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val="0"/>
        <w:spacing w:before="0" w:beforeAutospacing="0" w:after="0" w:afterAutospacing="0" w:line="360" w:lineRule="atLeast"/>
        <w:jc w:val="both"/>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附件1</w:t>
      </w:r>
    </w:p>
    <w:p>
      <w:pPr>
        <w:jc w:val="center"/>
        <w:rPr>
          <w:rFonts w:hint="eastAsia"/>
          <w:b/>
          <w:bCs/>
          <w:sz w:val="36"/>
          <w:szCs w:val="36"/>
        </w:rPr>
      </w:pPr>
      <w:r>
        <w:rPr>
          <w:rFonts w:hint="eastAsia"/>
          <w:b/>
          <w:bCs/>
          <w:sz w:val="30"/>
          <w:szCs w:val="30"/>
        </w:rPr>
        <w:t>河北省高级人民法院关于更新《河北法院委托鉴定、评估机构备案名单》的公告</w:t>
      </w:r>
    </w:p>
    <w:p>
      <w:pPr>
        <w:rPr>
          <w:rFonts w:hint="eastAsi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为进一步提高全省法院司法鉴定、评估工作质量，根据河北高院《鉴定、评估机构备案、监督管理办法（试行）》，结合全省法院工作实际，决定更新《河北法院委托鉴定、评估机构备案</w:t>
      </w:r>
      <w:bookmarkStart w:id="0" w:name="_GoBack"/>
      <w:bookmarkEnd w:id="0"/>
      <w:r>
        <w:rPr>
          <w:rFonts w:hint="eastAsia" w:ascii="仿宋" w:hAnsi="仿宋" w:eastAsia="仿宋" w:cs="仿宋"/>
          <w:i w:val="0"/>
          <w:iCs w:val="0"/>
          <w:caps w:val="0"/>
          <w:color w:val="000000"/>
          <w:spacing w:val="0"/>
          <w:sz w:val="24"/>
          <w:szCs w:val="24"/>
        </w:rPr>
        <w:t>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Style w:val="10"/>
          <w:rFonts w:hint="eastAsia" w:ascii="仿宋" w:hAnsi="仿宋" w:eastAsia="仿宋" w:cs="仿宋"/>
          <w:b/>
          <w:bCs/>
          <w:i w:val="0"/>
          <w:iCs w:val="0"/>
          <w:caps w:val="0"/>
          <w:color w:val="000000"/>
          <w:spacing w:val="0"/>
          <w:sz w:val="24"/>
          <w:szCs w:val="24"/>
        </w:rPr>
        <w:t>一、更新原则及方式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此次更新按照公开公正、总体稳定、汰劣存优、适当增补的原则进行。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省相关行业协会应当制定推荐标准，并择优推荐备选机构。河北高院结合审判、执行工作需要和各中院对鉴定、评估机构履职评价情况确定《名单》。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省相关行业协会应当于2024年2月4日前将推荐标准、推荐过程和拟推荐机构名单报河北高院。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Style w:val="10"/>
          <w:rFonts w:hint="eastAsia" w:ascii="仿宋" w:hAnsi="仿宋" w:eastAsia="仿宋" w:cs="仿宋"/>
          <w:b/>
          <w:bCs/>
          <w:i w:val="0"/>
          <w:iCs w:val="0"/>
          <w:caps w:val="0"/>
          <w:color w:val="000000"/>
          <w:spacing w:val="0"/>
          <w:sz w:val="24"/>
          <w:szCs w:val="24"/>
        </w:rPr>
        <w:t>二、推荐条件：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被推荐的必须是在河北省依法设立、成立满三年、具有独立法人资格和相关鉴定评估资质、自愿接受人民法院委托的机构。有下列情形之一的，不得推荐：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（一）被纳入失信被执行人名单的；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（二）法人代表被纳入失信被执行人名单或受到刑事处罚的；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（三）因违规违法被有关部门处罚或被河北高院取消备案资格未满3年的；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（四）由被取消备案资格、被其他有关部门作出同等或更为严重处罚的专业机构直接演变、更名或者由其法人代表成立或控股，原处罚未满3年的；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（五）收费标准高于所属省行业协会各机构平均收费标准10%的；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（六）资质、能力等条件已不满足备案要求的。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Style w:val="10"/>
          <w:rFonts w:hint="eastAsia" w:ascii="仿宋" w:hAnsi="仿宋" w:eastAsia="仿宋" w:cs="仿宋"/>
          <w:b/>
          <w:bCs/>
          <w:i w:val="0"/>
          <w:iCs w:val="0"/>
          <w:caps w:val="0"/>
          <w:color w:val="000000"/>
          <w:spacing w:val="0"/>
          <w:sz w:val="24"/>
          <w:szCs w:val="24"/>
        </w:rPr>
        <w:t>三、更新流程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（一）各行业协会择优推荐鉴定、评估机构，从优到劣排序报送河北高院；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（二）河北高院根据行业协会或有关部门的推荐，结合审判、执行工作需要，确定《名单》初稿；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（三）各中院根据对鉴定、评估机构的履职评价情况，就《名单》初稿提出建议；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（四）河北高院将《名单》初稿，连同机构在所属行业协会报备的收费标准一并在人民法院诉讼资产网和河北法院网公示；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（五）河北高院对公示期内收到的异议进行处理，在人民法院诉讼资产网和河北法院网公告《名单》。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Style w:val="10"/>
          <w:rFonts w:hint="eastAsia" w:ascii="仿宋" w:hAnsi="仿宋" w:eastAsia="仿宋" w:cs="仿宋"/>
          <w:b/>
          <w:bCs/>
          <w:i w:val="0"/>
          <w:iCs w:val="0"/>
          <w:caps w:val="0"/>
          <w:color w:val="000000"/>
          <w:spacing w:val="0"/>
          <w:sz w:val="24"/>
          <w:szCs w:val="24"/>
        </w:rPr>
        <w:t>四、其他事项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申请加入《名单》的机构必须签署承诺书（详见附件1），由各行业协会统一交河北高院。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监督举报电话：0311-66707623。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本公告由河北省高级人民法院负责解释。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附件：1.</w:t>
      </w:r>
      <w:r>
        <w:rPr>
          <w:rFonts w:hint="eastAsia" w:ascii="仿宋" w:hAnsi="仿宋" w:eastAsia="仿宋" w:cs="仿宋"/>
          <w:i w:val="0"/>
          <w:iCs w:val="0"/>
          <w:caps w:val="0"/>
          <w:color w:val="2B3443"/>
          <w:spacing w:val="0"/>
          <w:sz w:val="24"/>
          <w:szCs w:val="24"/>
          <w:u w:val="none"/>
        </w:rPr>
        <w:fldChar w:fldCharType="begin"/>
      </w:r>
      <w:r>
        <w:rPr>
          <w:rFonts w:hint="eastAsia" w:ascii="仿宋" w:hAnsi="仿宋" w:eastAsia="仿宋" w:cs="仿宋"/>
          <w:i w:val="0"/>
          <w:iCs w:val="0"/>
          <w:caps w:val="0"/>
          <w:color w:val="2B3443"/>
          <w:spacing w:val="0"/>
          <w:sz w:val="24"/>
          <w:szCs w:val="24"/>
          <w:u w:val="none"/>
        </w:rPr>
        <w:instrText xml:space="preserve"> HYPERLINK "https://img.chinacourt.org/mup/uploadfile/2024/01/17/11/e1fefedda52590c28d5c82e2b48e13cd.doc" \t "https://www.hebeicourt.gov.cn/article/detail/2024/01/id/_self" </w:instrText>
      </w:r>
      <w:r>
        <w:rPr>
          <w:rFonts w:hint="eastAsia" w:ascii="仿宋" w:hAnsi="仿宋" w:eastAsia="仿宋" w:cs="仿宋"/>
          <w:i w:val="0"/>
          <w:iCs w:val="0"/>
          <w:caps w:val="0"/>
          <w:color w:val="2B3443"/>
          <w:spacing w:val="0"/>
          <w:sz w:val="24"/>
          <w:szCs w:val="24"/>
          <w:u w:val="none"/>
        </w:rPr>
        <w:fldChar w:fldCharType="separate"/>
      </w:r>
      <w:r>
        <w:rPr>
          <w:rStyle w:val="11"/>
          <w:rFonts w:hint="eastAsia" w:ascii="仿宋" w:hAnsi="仿宋" w:eastAsia="仿宋" w:cs="仿宋"/>
          <w:i w:val="0"/>
          <w:iCs w:val="0"/>
          <w:caps w:val="0"/>
          <w:color w:val="2B3443"/>
          <w:spacing w:val="0"/>
          <w:sz w:val="24"/>
          <w:szCs w:val="24"/>
          <w:u w:val="none"/>
        </w:rPr>
        <w:t>申请加入《河北法院委托鉴定、评估机构备案名单》承诺书</w:t>
      </w:r>
      <w:r>
        <w:rPr>
          <w:rFonts w:hint="eastAsia" w:ascii="仿宋" w:hAnsi="仿宋" w:eastAsia="仿宋" w:cs="仿宋"/>
          <w:i w:val="0"/>
          <w:iCs w:val="0"/>
          <w:caps w:val="0"/>
          <w:color w:val="2B3443"/>
          <w:spacing w:val="0"/>
          <w:sz w:val="24"/>
          <w:szCs w:val="24"/>
          <w:u w:val="non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        2.</w:t>
      </w:r>
      <w:r>
        <w:rPr>
          <w:rFonts w:hint="eastAsia" w:ascii="仿宋" w:hAnsi="仿宋" w:eastAsia="仿宋" w:cs="仿宋"/>
          <w:i w:val="0"/>
          <w:iCs w:val="0"/>
          <w:caps w:val="0"/>
          <w:color w:val="2B3443"/>
          <w:spacing w:val="0"/>
          <w:sz w:val="24"/>
          <w:szCs w:val="24"/>
          <w:u w:val="none"/>
        </w:rPr>
        <w:fldChar w:fldCharType="begin"/>
      </w:r>
      <w:r>
        <w:rPr>
          <w:rFonts w:hint="eastAsia" w:ascii="仿宋" w:hAnsi="仿宋" w:eastAsia="仿宋" w:cs="仿宋"/>
          <w:i w:val="0"/>
          <w:iCs w:val="0"/>
          <w:caps w:val="0"/>
          <w:color w:val="2B3443"/>
          <w:spacing w:val="0"/>
          <w:sz w:val="24"/>
          <w:szCs w:val="24"/>
          <w:u w:val="none"/>
        </w:rPr>
        <w:instrText xml:space="preserve"> HYPERLINK "https://img.chinacourt.org/mup/uploadfile/2024/01/17/11/d777a43cc411f12083ccb0799043c8a0.doc" \t "https://www.hebeicourt.gov.cn/article/detail/2024/01/id/_self" </w:instrText>
      </w:r>
      <w:r>
        <w:rPr>
          <w:rFonts w:hint="eastAsia" w:ascii="仿宋" w:hAnsi="仿宋" w:eastAsia="仿宋" w:cs="仿宋"/>
          <w:i w:val="0"/>
          <w:iCs w:val="0"/>
          <w:caps w:val="0"/>
          <w:color w:val="2B3443"/>
          <w:spacing w:val="0"/>
          <w:sz w:val="24"/>
          <w:szCs w:val="24"/>
          <w:u w:val="none"/>
        </w:rPr>
        <w:fldChar w:fldCharType="separate"/>
      </w:r>
      <w:r>
        <w:rPr>
          <w:rStyle w:val="11"/>
          <w:rFonts w:hint="eastAsia" w:ascii="仿宋" w:hAnsi="仿宋" w:eastAsia="仿宋" w:cs="仿宋"/>
          <w:i w:val="0"/>
          <w:iCs w:val="0"/>
          <w:caps w:val="0"/>
          <w:color w:val="2B3443"/>
          <w:spacing w:val="0"/>
          <w:sz w:val="24"/>
          <w:szCs w:val="24"/>
          <w:u w:val="none"/>
        </w:rPr>
        <w:t>行业协会推荐机构类别及联系方式</w:t>
      </w:r>
      <w:r>
        <w:rPr>
          <w:rFonts w:hint="eastAsia" w:ascii="仿宋" w:hAnsi="仿宋" w:eastAsia="仿宋" w:cs="仿宋"/>
          <w:i w:val="0"/>
          <w:iCs w:val="0"/>
          <w:caps w:val="0"/>
          <w:color w:val="2B3443"/>
          <w:spacing w:val="0"/>
          <w:sz w:val="24"/>
          <w:szCs w:val="24"/>
          <w:u w:val="non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right"/>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rPr>
        <w:t>河北省高级人民法院</w:t>
      </w:r>
    </w:p>
    <w:p>
      <w:pPr>
        <w:pStyle w:val="12"/>
        <w:widowControl w:val="0"/>
        <w:spacing w:before="0" w:beforeAutospacing="0" w:after="0" w:afterAutospacing="0" w:line="360" w:lineRule="atLeast"/>
        <w:ind w:firstLine="6240" w:firstLineChars="2600"/>
        <w:jc w:val="both"/>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sz w:val="24"/>
          <w:szCs w:val="24"/>
        </w:rPr>
        <w:t>2024年1月17日</w:t>
      </w:r>
    </w:p>
    <w:p>
      <w:pPr>
        <w:pStyle w:val="12"/>
        <w:widowControl w:val="0"/>
        <w:spacing w:before="0" w:beforeAutospacing="0" w:after="0" w:afterAutospacing="0" w:line="360" w:lineRule="atLeast"/>
        <w:ind w:firstLine="6240" w:firstLineChars="2600"/>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pStyle w:val="12"/>
        <w:widowControl w:val="0"/>
        <w:spacing w:before="0" w:beforeAutospacing="0" w:after="0" w:afterAutospacing="0" w:line="360" w:lineRule="atLeast"/>
        <w:jc w:val="both"/>
        <w:rPr>
          <w:rFonts w:hint="eastAsia" w:ascii="仿宋" w:hAnsi="仿宋" w:eastAsia="仿宋" w:cs="仿宋"/>
          <w:i w:val="0"/>
          <w:iCs w:val="0"/>
          <w:caps w:val="0"/>
          <w:color w:val="000000"/>
          <w:spacing w:val="0"/>
          <w:sz w:val="24"/>
          <w:szCs w:val="24"/>
        </w:rPr>
      </w:pPr>
    </w:p>
    <w:p>
      <w:pPr>
        <w:rPr>
          <w:rFonts w:hint="default" w:ascii="黑体" w:hAnsi="黑体" w:eastAsia="黑体"/>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附件2</w:t>
      </w:r>
    </w:p>
    <w:p>
      <w:pPr>
        <w:snapToGrid w:val="0"/>
        <w:spacing w:line="720" w:lineRule="exac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申请加入《河北法院委托</w:t>
      </w:r>
    </w:p>
    <w:p>
      <w:pPr>
        <w:snapToGrid w:val="0"/>
        <w:spacing w:line="720" w:lineRule="exac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鉴定、评估机构备案名单》承诺书</w:t>
      </w:r>
    </w:p>
    <w:p>
      <w:pPr>
        <w:shd w:val="clear" w:color="auto" w:fill="FFFFFF"/>
        <w:spacing w:line="600" w:lineRule="atLeast"/>
        <w:ind w:left="263" w:leftChars="125" w:firstLine="960" w:firstLineChars="3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p>
    <w:p>
      <w:pPr>
        <w:shd w:val="clear" w:color="auto" w:fill="FFFFFF"/>
        <w:spacing w:line="600" w:lineRule="atLeast"/>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河北省高级人民法院：</w:t>
      </w:r>
    </w:p>
    <w:p>
      <w:pPr>
        <w:pStyle w:val="12"/>
        <w:widowControl w:val="0"/>
        <w:spacing w:before="0" w:beforeAutospacing="0" w:after="0" w:afterAutospacing="0" w:line="360" w:lineRule="atLeast"/>
        <w:ind w:firstLine="640" w:firstLineChars="20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本机构自愿申请加入</w:t>
      </w:r>
      <w:r>
        <w:rPr>
          <w:rFonts w:hint="eastAsia" w:ascii="仿宋" w:hAnsi="仿宋" w:eastAsia="仿宋" w:cs="仿宋_GB2312"/>
          <w:color w:val="000000" w:themeColor="text1"/>
          <w:sz w:val="32"/>
          <w:szCs w:val="32"/>
          <w14:textFill>
            <w14:solidFill>
              <w14:schemeClr w14:val="tx1"/>
            </w14:solidFill>
          </w14:textFill>
        </w:rPr>
        <w:t>《河北法院委托鉴定、评估机构备案名单》，</w:t>
      </w:r>
      <w:r>
        <w:rPr>
          <w:rFonts w:hint="eastAsia" w:ascii="仿宋" w:hAnsi="仿宋" w:eastAsia="仿宋" w:cs="Times New Roman"/>
          <w:color w:val="000000" w:themeColor="text1"/>
          <w:sz w:val="32"/>
          <w:szCs w:val="32"/>
          <w14:textFill>
            <w14:solidFill>
              <w14:schemeClr w14:val="tx1"/>
            </w14:solidFill>
          </w14:textFill>
        </w:rPr>
        <w:t>自愿接受河北法院委托从事司法鉴定（评估）活动，自愿遵守河北高院《对外委托工作实施细则（试行）》、《鉴定、评估机构备案、监督管理办法（试行）》等规定，认真履行职责，接受履职监管。</w:t>
      </w:r>
    </w:p>
    <w:p>
      <w:pPr>
        <w:shd w:val="clear" w:color="auto" w:fill="FFFFFF"/>
        <w:spacing w:line="600" w:lineRule="atLeast"/>
        <w:ind w:left="263" w:leftChars="125" w:firstLine="960" w:firstLineChars="300"/>
        <w:rPr>
          <w:rFonts w:hint="eastAsia" w:ascii="仿宋" w:hAnsi="仿宋" w:eastAsia="仿宋"/>
          <w:color w:val="000000" w:themeColor="text1"/>
          <w:kern w:val="0"/>
          <w:sz w:val="32"/>
          <w:szCs w:val="32"/>
          <w14:textFill>
            <w14:solidFill>
              <w14:schemeClr w14:val="tx1"/>
            </w14:solidFill>
          </w14:textFill>
        </w:rPr>
      </w:pPr>
      <w:r>
        <w:rPr>
          <w:rFonts w:ascii="仿宋" w:hAnsi="仿宋" w:eastAsia="仿宋"/>
          <w:color w:val="000000" w:themeColor="text1"/>
          <w:kern w:val="0"/>
          <w:sz w:val="32"/>
          <w:szCs w:val="32"/>
          <w14:textFill>
            <w14:solidFill>
              <w14:schemeClr w14:val="tx1"/>
            </w14:solidFill>
          </w14:textFill>
        </w:rPr>
        <w:t xml:space="preserve"> </w:t>
      </w:r>
    </w:p>
    <w:p>
      <w:pPr>
        <w:shd w:val="clear" w:color="auto" w:fill="FFFFFF"/>
        <w:spacing w:line="600" w:lineRule="atLeast"/>
        <w:ind w:left="263" w:leftChars="125" w:firstLine="960" w:firstLineChars="300"/>
        <w:rPr>
          <w:rFonts w:ascii="仿宋" w:hAnsi="仿宋" w:eastAsia="仿宋"/>
          <w:color w:val="000000" w:themeColor="text1"/>
          <w:kern w:val="0"/>
          <w:sz w:val="32"/>
          <w:szCs w:val="32"/>
          <w14:textFill>
            <w14:solidFill>
              <w14:schemeClr w14:val="tx1"/>
            </w14:solidFill>
          </w14:textFill>
        </w:rPr>
      </w:pPr>
    </w:p>
    <w:p>
      <w:pPr>
        <w:shd w:val="clear" w:color="auto" w:fill="FFFFFF"/>
        <w:spacing w:line="600" w:lineRule="atLeast"/>
        <w:ind w:left="263" w:leftChars="125" w:firstLine="960" w:firstLineChars="300"/>
        <w:rPr>
          <w:rFonts w:ascii="仿宋" w:hAnsi="仿宋" w:eastAsia="仿宋"/>
          <w:color w:val="000000" w:themeColor="text1"/>
          <w:kern w:val="0"/>
          <w:sz w:val="32"/>
          <w:szCs w:val="32"/>
          <w14:textFill>
            <w14:solidFill>
              <w14:schemeClr w14:val="tx1"/>
            </w14:solidFill>
          </w14:textFill>
        </w:rPr>
      </w:pPr>
      <w:r>
        <w:rPr>
          <w:rFonts w:ascii="仿宋" w:hAnsi="仿宋" w:eastAsia="仿宋"/>
          <w:color w:val="000000" w:themeColor="text1"/>
          <w:kern w:val="0"/>
          <w:sz w:val="32"/>
          <w:szCs w:val="32"/>
          <w14:textFill>
            <w14:solidFill>
              <w14:schemeClr w14:val="tx1"/>
            </w14:solidFill>
          </w14:textFill>
        </w:rPr>
        <w:t xml:space="preserve"> </w:t>
      </w:r>
    </w:p>
    <w:p>
      <w:pPr>
        <w:shd w:val="clear" w:color="auto" w:fill="FFFFFF"/>
        <w:spacing w:line="600" w:lineRule="atLeast"/>
        <w:ind w:left="263" w:leftChars="125" w:firstLine="960" w:firstLineChars="3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 xml:space="preserve">       单位名称（印章）：</w:t>
      </w:r>
    </w:p>
    <w:p>
      <w:pPr>
        <w:shd w:val="clear" w:color="auto" w:fill="FFFFFF"/>
        <w:spacing w:line="600" w:lineRule="atLeast"/>
        <w:ind w:left="263" w:leftChars="125" w:firstLine="960" w:firstLineChars="3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 xml:space="preserve">       法定代表人（负责人）签字：</w:t>
      </w:r>
    </w:p>
    <w:p>
      <w:pPr>
        <w:widowControl/>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 xml:space="preserve">                        日期：</w:t>
      </w:r>
    </w:p>
    <w:p>
      <w:pPr>
        <w:widowControl/>
        <w:rPr>
          <w:rFonts w:hint="eastAsia" w:ascii="方正小标宋简体" w:hAnsi="宋体" w:eastAsia="方正小标宋简体" w:cs="宋体"/>
          <w:color w:val="000000" w:themeColor="text1"/>
          <w:kern w:val="0"/>
          <w:sz w:val="44"/>
          <w:szCs w:val="44"/>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仿宋" w:hAnsi="仿宋" w:eastAsia="仿宋" w:cs="仿宋"/>
          <w:color w:val="000000" w:themeColor="text1"/>
          <w:sz w:val="32"/>
          <w:szCs w:val="32"/>
          <w14:textFill>
            <w14:solidFill>
              <w14:schemeClr w14:val="tx1"/>
            </w14:solidFill>
          </w14:textFill>
        </w:rPr>
      </w:pPr>
    </w:p>
    <w:p>
      <w:pPr>
        <w:rPr>
          <w:rFonts w:hint="eastAsia" w:ascii="黑体" w:hAnsi="黑体" w:eastAsia="黑体"/>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附件3</w:t>
      </w:r>
    </w:p>
    <w:p>
      <w:pPr>
        <w:spacing w:after="156" w:afterLines="50"/>
        <w:jc w:val="center"/>
        <w:rPr>
          <w:rFonts w:ascii="华文中宋" w:hAnsi="华文中宋" w:eastAsia="华文中宋"/>
          <w:b/>
          <w:color w:val="000000" w:themeColor="text1"/>
          <w:sz w:val="36"/>
          <w:szCs w:val="36"/>
          <w14:textFill>
            <w14:solidFill>
              <w14:schemeClr w14:val="tx1"/>
            </w14:solidFill>
          </w14:textFill>
        </w:rPr>
      </w:pPr>
      <w:r>
        <w:rPr>
          <w:rFonts w:hint="eastAsia"/>
          <w:b/>
          <w:bCs/>
          <w:sz w:val="30"/>
          <w:szCs w:val="30"/>
          <w:lang w:eastAsia="zh-CN"/>
        </w:rPr>
        <w:t>价格评估</w:t>
      </w:r>
      <w:r>
        <w:rPr>
          <w:rFonts w:hint="eastAsia"/>
          <w:b/>
          <w:bCs/>
          <w:sz w:val="30"/>
          <w:szCs w:val="30"/>
        </w:rPr>
        <w:t>机构</w:t>
      </w:r>
      <w:r>
        <w:rPr>
          <w:rFonts w:hint="eastAsia"/>
          <w:b/>
          <w:bCs/>
          <w:sz w:val="30"/>
          <w:szCs w:val="30"/>
          <w:lang w:eastAsia="zh-CN"/>
        </w:rPr>
        <w:t>入库</w:t>
      </w:r>
      <w:r>
        <w:rPr>
          <w:rFonts w:hint="eastAsia"/>
          <w:b/>
          <w:bCs/>
          <w:sz w:val="30"/>
          <w:szCs w:val="30"/>
        </w:rPr>
        <w:t>申请表</w:t>
      </w:r>
    </w:p>
    <w:tbl>
      <w:tblPr>
        <w:tblStyle w:val="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5"/>
        <w:gridCol w:w="2031"/>
        <w:gridCol w:w="2409"/>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机构名称</w:t>
            </w:r>
          </w:p>
        </w:tc>
        <w:tc>
          <w:tcPr>
            <w:tcW w:w="6095" w:type="dxa"/>
            <w:gridSpan w:val="3"/>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统一社会信用代码</w:t>
            </w:r>
          </w:p>
        </w:tc>
        <w:tc>
          <w:tcPr>
            <w:tcW w:w="6095" w:type="dxa"/>
            <w:gridSpan w:val="3"/>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登记住所</w:t>
            </w:r>
          </w:p>
        </w:tc>
        <w:tc>
          <w:tcPr>
            <w:tcW w:w="6095" w:type="dxa"/>
            <w:gridSpan w:val="3"/>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通讯地址</w:t>
            </w:r>
          </w:p>
        </w:tc>
        <w:tc>
          <w:tcPr>
            <w:tcW w:w="6095" w:type="dxa"/>
            <w:gridSpan w:val="3"/>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成立时间</w:t>
            </w:r>
          </w:p>
        </w:tc>
        <w:tc>
          <w:tcPr>
            <w:tcW w:w="2031" w:type="dxa"/>
            <w:noWrap w:val="0"/>
            <w:vAlign w:val="center"/>
          </w:tcPr>
          <w:p>
            <w:pPr>
              <w:jc w:val="center"/>
              <w:rPr>
                <w:rFonts w:ascii="仿宋" w:hAnsi="仿宋" w:eastAsia="仿宋"/>
                <w:color w:val="000000" w:themeColor="text1"/>
                <w:sz w:val="24"/>
                <w14:textFill>
                  <w14:solidFill>
                    <w14:schemeClr w14:val="tx1"/>
                  </w14:solidFill>
                </w14:textFill>
              </w:rPr>
            </w:pPr>
          </w:p>
        </w:tc>
        <w:tc>
          <w:tcPr>
            <w:tcW w:w="2409"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注册价格鉴证师数量</w:t>
            </w:r>
          </w:p>
        </w:tc>
        <w:tc>
          <w:tcPr>
            <w:tcW w:w="1655" w:type="dxa"/>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资质</w:t>
            </w:r>
            <w:r>
              <w:rPr>
                <w:rFonts w:hint="eastAsia" w:ascii="仿宋" w:hAnsi="仿宋" w:eastAsia="仿宋"/>
                <w:color w:val="000000" w:themeColor="text1"/>
                <w:sz w:val="24"/>
                <w14:textFill>
                  <w14:solidFill>
                    <w14:schemeClr w14:val="tx1"/>
                  </w14:solidFill>
                </w14:textFill>
              </w:rPr>
              <w:t>等级</w:t>
            </w:r>
          </w:p>
        </w:tc>
        <w:tc>
          <w:tcPr>
            <w:tcW w:w="2031" w:type="dxa"/>
            <w:noWrap w:val="0"/>
            <w:vAlign w:val="center"/>
          </w:tcPr>
          <w:p>
            <w:pPr>
              <w:jc w:val="center"/>
              <w:rPr>
                <w:rFonts w:ascii="仿宋" w:hAnsi="仿宋" w:eastAsia="仿宋"/>
                <w:color w:val="000000" w:themeColor="text1"/>
                <w:sz w:val="24"/>
                <w14:textFill>
                  <w14:solidFill>
                    <w14:schemeClr w14:val="tx1"/>
                  </w14:solidFill>
                </w14:textFill>
              </w:rPr>
            </w:pPr>
          </w:p>
        </w:tc>
        <w:tc>
          <w:tcPr>
            <w:tcW w:w="2409" w:type="dxa"/>
            <w:noWrap w:val="0"/>
            <w:vAlign w:val="center"/>
          </w:tcPr>
          <w:p>
            <w:pPr>
              <w:jc w:val="center"/>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省</w:t>
            </w:r>
            <w:r>
              <w:rPr>
                <w:rFonts w:hint="eastAsia" w:ascii="仿宋" w:hAnsi="仿宋" w:eastAsia="仿宋"/>
                <w:color w:val="000000" w:themeColor="text1"/>
                <w:sz w:val="24"/>
                <w:lang w:eastAsia="zh-CN"/>
                <w14:textFill>
                  <w14:solidFill>
                    <w14:schemeClr w14:val="tx1"/>
                  </w14:solidFill>
                </w14:textFill>
              </w:rPr>
              <w:t>价协</w:t>
            </w:r>
            <w:r>
              <w:rPr>
                <w:rFonts w:hint="eastAsia" w:ascii="仿宋" w:hAnsi="仿宋" w:eastAsia="仿宋"/>
                <w:color w:val="000000" w:themeColor="text1"/>
                <w:sz w:val="24"/>
                <w14:textFill>
                  <w14:solidFill>
                    <w14:schemeClr w14:val="tx1"/>
                  </w14:solidFill>
                </w14:textFill>
              </w:rPr>
              <w:t>会员类别</w:t>
            </w:r>
          </w:p>
        </w:tc>
        <w:tc>
          <w:tcPr>
            <w:tcW w:w="1655" w:type="dxa"/>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w:t>
            </w:r>
          </w:p>
        </w:tc>
        <w:tc>
          <w:tcPr>
            <w:tcW w:w="2031" w:type="dxa"/>
            <w:noWrap w:val="0"/>
            <w:vAlign w:val="center"/>
          </w:tcPr>
          <w:p>
            <w:pPr>
              <w:jc w:val="center"/>
              <w:rPr>
                <w:rFonts w:ascii="仿宋" w:hAnsi="仿宋" w:eastAsia="仿宋"/>
                <w:color w:val="000000" w:themeColor="text1"/>
                <w:sz w:val="24"/>
                <w14:textFill>
                  <w14:solidFill>
                    <w14:schemeClr w14:val="tx1"/>
                  </w14:solidFill>
                </w14:textFill>
              </w:rPr>
            </w:pPr>
          </w:p>
        </w:tc>
        <w:tc>
          <w:tcPr>
            <w:tcW w:w="2409"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法定代表人是否为价格鉴证师</w:t>
            </w:r>
          </w:p>
        </w:tc>
        <w:tc>
          <w:tcPr>
            <w:tcW w:w="165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i/>
                <w:iCs/>
                <w:color w:val="000000" w:themeColor="text1"/>
                <w:sz w:val="24"/>
                <w:lang w:eastAsia="zh-CN"/>
                <w14:textFill>
                  <w14:solidFill>
                    <w14:schemeClr w14:val="tx1"/>
                  </w14:solidFill>
                </w14:textFill>
              </w:rPr>
              <w:t>请填写是</w:t>
            </w:r>
            <w:r>
              <w:rPr>
                <w:rFonts w:hint="eastAsia" w:ascii="仿宋" w:hAnsi="仿宋" w:eastAsia="仿宋"/>
                <w:i/>
                <w:iCs/>
                <w:color w:val="000000" w:themeColor="text1"/>
                <w:sz w:val="24"/>
                <w:lang w:val="en-US" w:eastAsia="zh-CN"/>
                <w14:textFill>
                  <w14:solidFill>
                    <w14:schemeClr w14:val="tx1"/>
                  </w14:solidFill>
                </w14:textFill>
              </w:rPr>
              <w:t>/</w:t>
            </w:r>
            <w:r>
              <w:rPr>
                <w:rFonts w:hint="eastAsia" w:ascii="仿宋" w:hAnsi="仿宋" w:eastAsia="仿宋"/>
                <w:i/>
                <w:iCs/>
                <w:color w:val="000000" w:themeColor="text1"/>
                <w:sz w:val="24"/>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法定代表人备案执业年限</w:t>
            </w:r>
          </w:p>
        </w:tc>
        <w:tc>
          <w:tcPr>
            <w:tcW w:w="2031" w:type="dxa"/>
            <w:noWrap w:val="0"/>
            <w:vAlign w:val="center"/>
          </w:tcPr>
          <w:p>
            <w:pPr>
              <w:jc w:val="center"/>
              <w:rPr>
                <w:rFonts w:ascii="仿宋" w:hAnsi="仿宋" w:eastAsia="仿宋"/>
                <w:color w:val="000000" w:themeColor="text1"/>
                <w:sz w:val="24"/>
                <w14:textFill>
                  <w14:solidFill>
                    <w14:schemeClr w14:val="tx1"/>
                  </w14:solidFill>
                </w14:textFill>
              </w:rPr>
            </w:pPr>
          </w:p>
        </w:tc>
        <w:tc>
          <w:tcPr>
            <w:tcW w:w="2409" w:type="dxa"/>
            <w:noWrap w:val="0"/>
            <w:vAlign w:val="center"/>
          </w:tcPr>
          <w:p>
            <w:pPr>
              <w:jc w:val="center"/>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价格评估机构管理制度数量</w:t>
            </w:r>
          </w:p>
        </w:tc>
        <w:tc>
          <w:tcPr>
            <w:tcW w:w="1655" w:type="dxa"/>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945" w:type="dxa"/>
            <w:noWrap w:val="0"/>
            <w:vAlign w:val="center"/>
          </w:tcPr>
          <w:p>
            <w:pPr>
              <w:jc w:val="center"/>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31" w:type="dxa"/>
            <w:noWrap w:val="0"/>
            <w:vAlign w:val="center"/>
          </w:tcPr>
          <w:p>
            <w:pPr>
              <w:jc w:val="center"/>
              <w:rPr>
                <w:rFonts w:ascii="仿宋" w:hAnsi="仿宋" w:eastAsia="仿宋"/>
                <w:color w:val="000000" w:themeColor="text1"/>
                <w:sz w:val="24"/>
                <w14:textFill>
                  <w14:solidFill>
                    <w14:schemeClr w14:val="tx1"/>
                  </w14:solidFill>
                </w14:textFill>
              </w:rPr>
            </w:pPr>
          </w:p>
        </w:tc>
        <w:tc>
          <w:tcPr>
            <w:tcW w:w="2409" w:type="dxa"/>
            <w:noWrap w:val="0"/>
            <w:vAlign w:val="center"/>
          </w:tcPr>
          <w:p>
            <w:pPr>
              <w:jc w:val="center"/>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联系人手机</w:t>
            </w:r>
          </w:p>
        </w:tc>
        <w:tc>
          <w:tcPr>
            <w:tcW w:w="1655" w:type="dxa"/>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2945" w:type="dxa"/>
            <w:noWrap w:val="0"/>
            <w:vAlign w:val="center"/>
          </w:tcPr>
          <w:p>
            <w:pPr>
              <w:spacing w:line="28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近</w:t>
            </w:r>
            <w:r>
              <w:rPr>
                <w:rFonts w:hint="eastAsia" w:ascii="仿宋" w:hAnsi="仿宋" w:eastAsia="仿宋"/>
                <w:color w:val="000000" w:themeColor="text1"/>
                <w:sz w:val="24"/>
                <w:lang w:eastAsia="zh-CN"/>
                <w14:textFill>
                  <w14:solidFill>
                    <w14:schemeClr w14:val="tx1"/>
                  </w14:solidFill>
                </w14:textFill>
              </w:rPr>
              <w:t>三</w:t>
            </w:r>
            <w:r>
              <w:rPr>
                <w:rFonts w:hint="eastAsia" w:ascii="仿宋" w:hAnsi="仿宋" w:eastAsia="仿宋"/>
                <w:color w:val="000000" w:themeColor="text1"/>
                <w:sz w:val="24"/>
                <w14:textFill>
                  <w14:solidFill>
                    <w14:schemeClr w14:val="tx1"/>
                  </w14:solidFill>
                </w14:textFill>
              </w:rPr>
              <w:t>年受行政处罚</w:t>
            </w:r>
          </w:p>
          <w:p>
            <w:pPr>
              <w:spacing w:line="28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或自律惩戒情况</w:t>
            </w:r>
          </w:p>
        </w:tc>
        <w:tc>
          <w:tcPr>
            <w:tcW w:w="6095" w:type="dxa"/>
            <w:gridSpan w:val="3"/>
            <w:noWrap w:val="0"/>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exact"/>
          <w:jc w:val="center"/>
        </w:trPr>
        <w:tc>
          <w:tcPr>
            <w:tcW w:w="2945" w:type="dxa"/>
            <w:noWrap w:val="0"/>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近</w:t>
            </w:r>
            <w:r>
              <w:rPr>
                <w:rFonts w:hint="eastAsia" w:ascii="仿宋" w:hAnsi="仿宋" w:eastAsia="仿宋"/>
                <w:color w:val="000000" w:themeColor="text1"/>
                <w:sz w:val="24"/>
                <w:lang w:eastAsia="zh-CN"/>
                <w14:textFill>
                  <w14:solidFill>
                    <w14:schemeClr w14:val="tx1"/>
                  </w14:solidFill>
                </w14:textFill>
              </w:rPr>
              <w:t>三</w:t>
            </w:r>
            <w:r>
              <w:rPr>
                <w:rFonts w:hint="eastAsia" w:ascii="仿宋" w:hAnsi="仿宋" w:eastAsia="仿宋"/>
                <w:color w:val="000000" w:themeColor="text1"/>
                <w:sz w:val="24"/>
                <w14:textFill>
                  <w14:solidFill>
                    <w14:schemeClr w14:val="tx1"/>
                  </w14:solidFill>
                </w14:textFill>
              </w:rPr>
              <w:t>年获奖励</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及表彰情况</w:t>
            </w:r>
          </w:p>
        </w:tc>
        <w:tc>
          <w:tcPr>
            <w:tcW w:w="6095" w:type="dxa"/>
            <w:gridSpan w:val="3"/>
            <w:noWrap w:val="0"/>
            <w:vAlign w:val="center"/>
          </w:tcPr>
          <w:p>
            <w:pPr>
              <w:jc w:val="lef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9040" w:type="dxa"/>
            <w:gridSpan w:val="4"/>
            <w:noWrap w:val="0"/>
            <w:vAlign w:val="center"/>
          </w:tcPr>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本机构自愿申请进入河北省高级人民法院司法评估机构名单库，对申请表填写内容及申请材料的真实性负责。</w:t>
            </w:r>
          </w:p>
          <w:p>
            <w:pPr>
              <w:spacing w:line="440" w:lineRule="exact"/>
              <w:ind w:right="482"/>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法定代表人（签名）：</w:t>
            </w:r>
          </w:p>
          <w:p>
            <w:pPr>
              <w:spacing w:line="440" w:lineRule="exact"/>
              <w:ind w:right="1440" w:firstLine="4680" w:firstLineChars="19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申请机构（盖章）</w:t>
            </w:r>
          </w:p>
          <w:p>
            <w:pPr>
              <w:spacing w:line="440" w:lineRule="exact"/>
              <w:ind w:right="1440" w:firstLine="4680" w:firstLineChars="195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申请日期：</w:t>
            </w:r>
          </w:p>
        </w:tc>
      </w:tr>
    </w:tbl>
    <w:p>
      <w:pPr>
        <w:rPr>
          <w:rFonts w:ascii="宋体" w:hAnsi="宋体" w:cs="宋体"/>
          <w:color w:val="000000" w:themeColor="text1"/>
          <w:sz w:val="24"/>
          <w:shd w:val="clear" w:color="auto" w:fill="FFFFFF"/>
          <w14:textFill>
            <w14:solidFill>
              <w14:schemeClr w14:val="tx1"/>
            </w14:solidFill>
          </w14:textFill>
        </w:rPr>
      </w:pPr>
    </w:p>
    <w:p>
      <w:pPr>
        <w:pStyle w:val="12"/>
        <w:widowControl w:val="0"/>
        <w:spacing w:before="0" w:beforeAutospacing="0" w:after="0" w:afterAutospacing="0" w:line="360" w:lineRule="atLeast"/>
        <w:jc w:val="both"/>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p>
    <w:p>
      <w:pPr>
        <w:pStyle w:val="12"/>
        <w:widowControl w:val="0"/>
        <w:spacing w:before="0" w:beforeAutospacing="0" w:after="0" w:afterAutospacing="0" w:line="360" w:lineRule="atLeast"/>
        <w:jc w:val="both"/>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附件4</w:t>
      </w:r>
    </w:p>
    <w:p>
      <w:pPr>
        <w:snapToGrid/>
        <w:spacing w:before="0" w:beforeAutospacing="0" w:after="0" w:afterAutospacing="0" w:line="240" w:lineRule="auto"/>
        <w:jc w:val="center"/>
        <w:textAlignment w:val="baseline"/>
        <w:rPr>
          <w:rFonts w:hint="eastAsia" w:ascii="仿宋" w:hAnsi="仿宋" w:eastAsia="仿宋" w:cs="仿宋"/>
          <w:b w:val="0"/>
          <w:i w:val="0"/>
          <w:caps w:val="0"/>
          <w:spacing w:val="0"/>
          <w:w w:val="100"/>
          <w:sz w:val="32"/>
          <w:szCs w:val="32"/>
          <w:highlight w:val="none"/>
          <w:lang w:val="en-US" w:eastAsia="zh-CN"/>
        </w:rPr>
      </w:pPr>
      <w:r>
        <w:rPr>
          <w:rFonts w:hint="eastAsia"/>
          <w:b/>
          <w:bCs/>
          <w:sz w:val="30"/>
          <w:szCs w:val="30"/>
          <w:lang w:val="en-US" w:eastAsia="zh-CN"/>
        </w:rPr>
        <w:t>价格鉴证评估机构价格评估人员登记表</w:t>
      </w:r>
    </w:p>
    <w:p>
      <w:pPr>
        <w:snapToGrid/>
        <w:spacing w:before="0" w:beforeAutospacing="0" w:after="0" w:afterAutospacing="0" w:line="240" w:lineRule="auto"/>
        <w:jc w:val="center"/>
        <w:textAlignment w:val="baseline"/>
        <w:rPr>
          <w:rFonts w:hint="eastAsia" w:ascii="仿宋" w:hAnsi="仿宋" w:eastAsia="仿宋" w:cs="仿宋"/>
          <w:b w:val="0"/>
          <w:i w:val="0"/>
          <w:caps w:val="0"/>
          <w:spacing w:val="0"/>
          <w:w w:val="100"/>
          <w:sz w:val="21"/>
          <w:szCs w:val="21"/>
          <w:highlight w:val="none"/>
          <w:lang w:val="en-US"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24"/>
          <w:szCs w:val="24"/>
          <w:highlight w:val="none"/>
          <w:lang w:val="en-US" w:eastAsia="zh-CN"/>
        </w:rPr>
      </w:pPr>
      <w:r>
        <w:rPr>
          <w:rFonts w:hint="eastAsia" w:ascii="仿宋" w:hAnsi="仿宋" w:eastAsia="仿宋" w:cs="仿宋"/>
          <w:b/>
          <w:bCs/>
          <w:i w:val="0"/>
          <w:caps w:val="0"/>
          <w:spacing w:val="0"/>
          <w:w w:val="100"/>
          <w:sz w:val="24"/>
          <w:szCs w:val="24"/>
          <w:highlight w:val="none"/>
          <w:lang w:val="en-US" w:eastAsia="zh-CN"/>
        </w:rPr>
        <w:t>价格评估机构名称：</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535"/>
        <w:gridCol w:w="1831"/>
        <w:gridCol w:w="1275"/>
        <w:gridCol w:w="2065"/>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姓名</w:t>
            </w: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性别</w:t>
            </w: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资格证名称</w:t>
            </w: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资格</w:t>
            </w:r>
          </w:p>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证号</w:t>
            </w: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身份证号</w:t>
            </w: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r>
              <w:rPr>
                <w:rFonts w:hint="eastAsia" w:ascii="宋体" w:hAnsi="宋体" w:eastAsia="宋体" w:cs="宋体"/>
                <w:b w:val="0"/>
                <w:i w:val="0"/>
                <w:caps w:val="0"/>
                <w:spacing w:val="0"/>
                <w:w w:val="100"/>
                <w:sz w:val="22"/>
                <w:szCs w:val="22"/>
                <w:highlight w:val="none"/>
                <w:lang w:val="en-US" w:eastAsia="zh-CN"/>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31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74"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748"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211"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c>
          <w:tcPr>
            <w:tcW w:w="1005" w:type="pct"/>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sz w:val="22"/>
                <w:szCs w:val="22"/>
                <w:highlight w:val="none"/>
                <w:lang w:val="en-US" w:eastAsia="zh-CN"/>
              </w:rPr>
            </w:pPr>
          </w:p>
        </w:tc>
      </w:tr>
    </w:tbl>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highlight w:val="none"/>
          <w:lang w:val="en-US" w:eastAsia="zh-CN"/>
        </w:rPr>
      </w:pPr>
      <w:r>
        <w:rPr>
          <w:rFonts w:hint="eastAsia" w:ascii="仿宋" w:hAnsi="仿宋" w:eastAsia="仿宋" w:cs="仿宋"/>
          <w:b w:val="0"/>
          <w:i w:val="0"/>
          <w:caps w:val="0"/>
          <w:spacing w:val="0"/>
          <w:w w:val="100"/>
          <w:sz w:val="32"/>
          <w:szCs w:val="32"/>
          <w:highlight w:val="none"/>
          <w:lang w:val="en-US" w:eastAsia="zh-CN"/>
        </w:rPr>
        <w:t xml:space="preserve">                               单位（盖章）</w:t>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highlight w:val="none"/>
          <w:lang w:val="en-US" w:eastAsia="zh-CN"/>
        </w:rPr>
      </w:pPr>
    </w:p>
    <w:p>
      <w:pPr>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32"/>
          <w:szCs w:val="32"/>
          <w:highlight w:val="none"/>
          <w:lang w:val="en-US" w:eastAsia="zh-CN"/>
        </w:rPr>
      </w:pPr>
      <w:r>
        <w:rPr>
          <w:rFonts w:hint="eastAsia" w:ascii="仿宋" w:hAnsi="仿宋" w:eastAsia="仿宋" w:cs="仿宋"/>
          <w:b w:val="0"/>
          <w:i w:val="0"/>
          <w:caps w:val="0"/>
          <w:spacing w:val="0"/>
          <w:w w:val="100"/>
          <w:sz w:val="32"/>
          <w:szCs w:val="32"/>
          <w:highlight w:val="none"/>
          <w:lang w:val="en-US" w:eastAsia="zh-CN"/>
        </w:rPr>
        <w:t xml:space="preserve">                                  年   月   日</w:t>
      </w:r>
    </w:p>
    <w:p>
      <w:pPr>
        <w:spacing w:after="156" w:afterLines="50" w:line="480" w:lineRule="exact"/>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附件5</w:t>
      </w:r>
    </w:p>
    <w:p>
      <w:pPr>
        <w:snapToGrid/>
        <w:spacing w:before="0" w:beforeAutospacing="0" w:after="0" w:afterAutospacing="0" w:line="240" w:lineRule="auto"/>
        <w:jc w:val="center"/>
        <w:textAlignment w:val="baseline"/>
        <w:rPr>
          <w:rFonts w:hint="eastAsia"/>
          <w:b/>
          <w:bCs/>
          <w:sz w:val="30"/>
          <w:szCs w:val="30"/>
          <w:lang w:val="en-US" w:eastAsia="zh-CN"/>
        </w:rPr>
      </w:pPr>
      <w:r>
        <w:rPr>
          <w:rFonts w:hint="eastAsia"/>
          <w:b/>
          <w:bCs/>
          <w:sz w:val="30"/>
          <w:szCs w:val="30"/>
          <w:lang w:val="en-US" w:eastAsia="zh-CN"/>
        </w:rPr>
        <w:t>××××价格评估有限公司</w:t>
      </w:r>
    </w:p>
    <w:p>
      <w:pPr>
        <w:snapToGrid/>
        <w:spacing w:before="0" w:beforeAutospacing="0" w:after="0" w:afterAutospacing="0" w:line="240" w:lineRule="auto"/>
        <w:jc w:val="center"/>
        <w:textAlignment w:val="baseline"/>
        <w:rPr>
          <w:rFonts w:hint="eastAsia"/>
          <w:b/>
          <w:bCs/>
          <w:sz w:val="30"/>
          <w:szCs w:val="30"/>
          <w:lang w:val="en-US" w:eastAsia="zh-CN"/>
        </w:rPr>
      </w:pPr>
      <w:r>
        <w:rPr>
          <w:rFonts w:hint="eastAsia"/>
          <w:b/>
          <w:bCs/>
          <w:sz w:val="30"/>
          <w:szCs w:val="30"/>
          <w:lang w:val="en-US" w:eastAsia="zh-CN"/>
        </w:rPr>
        <w:t>价格评估司法评估收费标准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80" w:firstLineChars="200"/>
        <w:jc w:val="both"/>
        <w:textAlignment w:val="baseline"/>
      </w:pPr>
      <w:r>
        <w:rPr>
          <w:rFonts w:hint="eastAsia" w:ascii="仿宋" w:hAnsi="仿宋" w:eastAsia="仿宋" w:cs="仿宋"/>
          <w:sz w:val="24"/>
          <w:szCs w:val="24"/>
          <w:lang w:eastAsia="zh-CN"/>
        </w:rPr>
        <w:t>根据《中华人民共和国价格法》、最高法院《对外委托鉴定、评估、拍卖等工作管理规定》和河北高院《鉴定、评估机构备案、监督管理办法（试行）》等法律法规的相关规定，我</w:t>
      </w:r>
      <w:r>
        <w:rPr>
          <w:rFonts w:hint="eastAsia" w:ascii="仿宋" w:hAnsi="仿宋" w:eastAsia="仿宋" w:cs="仿宋"/>
          <w:sz w:val="24"/>
          <w:szCs w:val="24"/>
          <w:lang w:val="en-US" w:eastAsia="zh-CN"/>
        </w:rPr>
        <w:t>公司对人民法院委托价格鉴证工作制定如下收费标准，报河北省价格评估行业协会备案，并向社会公示，承诺按该收费标准收取价格鉴证费用。</w:t>
      </w:r>
    </w:p>
    <w:tbl>
      <w:tblPr>
        <w:tblStyle w:val="14"/>
        <w:tblW w:w="83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9"/>
        <w:gridCol w:w="4310"/>
        <w:gridCol w:w="1643"/>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29" w:type="dxa"/>
            <w:tcBorders>
              <w:tl2br w:val="nil"/>
              <w:tr2bl w:val="nil"/>
            </w:tcBorders>
            <w:vAlign w:val="top"/>
          </w:tcPr>
          <w:p>
            <w:pPr>
              <w:pStyle w:val="13"/>
              <w:spacing w:before="202" w:line="228" w:lineRule="auto"/>
              <w:ind w:left="164"/>
            </w:pPr>
            <w:r>
              <w:rPr>
                <w:spacing w:val="4"/>
              </w:rPr>
              <w:t>档次</w:t>
            </w:r>
          </w:p>
        </w:tc>
        <w:tc>
          <w:tcPr>
            <w:tcW w:w="4310" w:type="dxa"/>
            <w:tcBorders>
              <w:tl2br w:val="nil"/>
              <w:tr2bl w:val="nil"/>
            </w:tcBorders>
            <w:vAlign w:val="top"/>
          </w:tcPr>
          <w:p>
            <w:pPr>
              <w:pStyle w:val="13"/>
              <w:spacing w:before="201" w:line="227" w:lineRule="auto"/>
              <w:ind w:left="895"/>
            </w:pPr>
            <w:r>
              <w:rPr>
                <w:spacing w:val="8"/>
              </w:rPr>
              <w:t>价格鉴证评估总额（万元）</w:t>
            </w:r>
          </w:p>
        </w:tc>
        <w:tc>
          <w:tcPr>
            <w:tcW w:w="1643" w:type="dxa"/>
            <w:tcBorders>
              <w:tl2br w:val="nil"/>
              <w:tr2bl w:val="nil"/>
            </w:tcBorders>
            <w:vAlign w:val="top"/>
          </w:tcPr>
          <w:p>
            <w:pPr>
              <w:pStyle w:val="13"/>
              <w:spacing w:before="202" w:line="228" w:lineRule="auto"/>
              <w:ind w:left="146"/>
            </w:pPr>
            <w:r>
              <w:rPr>
                <w:spacing w:val="6"/>
              </w:rPr>
              <w:t>累进制计费率%</w:t>
            </w:r>
          </w:p>
        </w:tc>
        <w:tc>
          <w:tcPr>
            <w:tcW w:w="1658" w:type="dxa"/>
            <w:tcBorders>
              <w:tl2br w:val="nil"/>
              <w:tr2bl w:val="nil"/>
            </w:tcBorders>
            <w:vAlign w:val="center"/>
          </w:tcPr>
          <w:p>
            <w:pPr>
              <w:jc w:val="center"/>
              <w:rPr>
                <w:rFonts w:hint="default" w:ascii="Arial" w:eastAsia="宋体"/>
                <w:sz w:val="21"/>
                <w:lang w:val="en-US" w:eastAsia="zh-CN"/>
              </w:rPr>
            </w:pPr>
            <w:r>
              <w:rPr>
                <w:rFonts w:hint="eastAsia" w:eastAsia="宋体"/>
                <w:sz w:val="21"/>
                <w:lang w:eastAsia="zh-CN"/>
              </w:rPr>
              <w:t>收费额</w:t>
            </w:r>
            <w:r>
              <w:rPr>
                <w:rFonts w:hint="eastAsia" w:eastAsia="宋体"/>
                <w:sz w:val="21"/>
                <w:lang w:val="en-US" w:eastAsia="zh-CN"/>
              </w:rPr>
              <w:t>/档（元）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53" w:line="189" w:lineRule="auto"/>
              <w:ind w:left="337"/>
              <w:jc w:val="both"/>
            </w:pPr>
            <w:r>
              <w:t>1</w:t>
            </w:r>
          </w:p>
        </w:tc>
        <w:tc>
          <w:tcPr>
            <w:tcW w:w="4310" w:type="dxa"/>
            <w:tcBorders>
              <w:tl2br w:val="nil"/>
              <w:tr2bl w:val="nil"/>
            </w:tcBorders>
            <w:vAlign w:val="center"/>
          </w:tcPr>
          <w:p>
            <w:pPr>
              <w:pStyle w:val="13"/>
              <w:spacing w:before="121" w:line="228" w:lineRule="auto"/>
              <w:ind w:left="20"/>
              <w:jc w:val="both"/>
            </w:pPr>
            <w:r>
              <w:rPr>
                <w:spacing w:val="3"/>
              </w:rPr>
              <w:t>2</w:t>
            </w:r>
            <w:r>
              <w:rPr>
                <w:spacing w:val="-33"/>
              </w:rPr>
              <w:t xml:space="preserve"> </w:t>
            </w:r>
            <w:r>
              <w:rPr>
                <w:spacing w:val="3"/>
              </w:rPr>
              <w:t>万元以下（含</w:t>
            </w:r>
            <w:r>
              <w:rPr>
                <w:spacing w:val="-34"/>
              </w:rPr>
              <w:t xml:space="preserve"> </w:t>
            </w:r>
            <w:r>
              <w:rPr>
                <w:spacing w:val="3"/>
              </w:rPr>
              <w:t>2</w:t>
            </w:r>
            <w:r>
              <w:rPr>
                <w:spacing w:val="-33"/>
              </w:rPr>
              <w:t xml:space="preserve"> </w:t>
            </w:r>
            <w:r>
              <w:rPr>
                <w:spacing w:val="3"/>
              </w:rPr>
              <w:t>万元）</w:t>
            </w:r>
          </w:p>
        </w:tc>
        <w:tc>
          <w:tcPr>
            <w:tcW w:w="1643" w:type="dxa"/>
            <w:tcBorders>
              <w:tl2br w:val="nil"/>
              <w:tr2bl w:val="nil"/>
            </w:tcBorders>
            <w:vAlign w:val="center"/>
          </w:tcPr>
          <w:p>
            <w:pPr>
              <w:pStyle w:val="13"/>
              <w:spacing w:before="154" w:line="189" w:lineRule="auto"/>
              <w:ind w:left="614"/>
              <w:jc w:val="both"/>
              <w:rPr>
                <w:rFonts w:hint="eastAsia" w:ascii="宋体" w:hAnsi="宋体" w:eastAsia="宋体" w:cs="宋体"/>
                <w:snapToGrid w:val="0"/>
                <w:color w:val="000000"/>
                <w:spacing w:val="-1"/>
                <w:kern w:val="0"/>
                <w:sz w:val="20"/>
                <w:szCs w:val="20"/>
                <w:lang w:val="en-US" w:eastAsia="zh-CN" w:bidi="ar-SA"/>
              </w:rPr>
            </w:pPr>
            <w:r>
              <w:rPr>
                <w:rFonts w:hint="eastAsia" w:ascii="宋体" w:hAnsi="宋体" w:eastAsia="宋体" w:cs="宋体"/>
                <w:snapToGrid w:val="0"/>
                <w:color w:val="000000"/>
                <w:spacing w:val="-1"/>
                <w:kern w:val="0"/>
                <w:sz w:val="20"/>
                <w:szCs w:val="20"/>
                <w:lang w:val="en-US" w:eastAsia="zh-CN" w:bidi="ar-SA"/>
              </w:rPr>
              <w:t>——</w:t>
            </w:r>
          </w:p>
        </w:tc>
        <w:tc>
          <w:tcPr>
            <w:tcW w:w="1658" w:type="dxa"/>
            <w:tcBorders>
              <w:tl2br w:val="nil"/>
              <w:tr2bl w:val="nil"/>
            </w:tcBorders>
            <w:vAlign w:val="center"/>
          </w:tcPr>
          <w:p>
            <w:pPr>
              <w:jc w:val="center"/>
              <w:rPr>
                <w:rFonts w:ascii="宋体" w:hAnsi="宋体" w:eastAsia="宋体" w:cs="宋体"/>
                <w:snapToGrid w:val="0"/>
                <w:color w:val="000000"/>
                <w:spacing w:val="-1"/>
                <w:kern w:val="0"/>
                <w:sz w:val="20"/>
                <w:szCs w:val="20"/>
                <w:lang w:val="en-US" w:eastAsia="en-US" w:bidi="ar-SA"/>
              </w:rPr>
            </w:pPr>
            <w:r>
              <w:rPr>
                <w:rFonts w:ascii="宋体" w:hAnsi="宋体" w:eastAsia="宋体" w:cs="宋体"/>
                <w:snapToGrid w:val="0"/>
                <w:color w:val="000000"/>
                <w:spacing w:val="-1"/>
                <w:kern w:val="0"/>
                <w:sz w:val="20"/>
                <w:szCs w:val="20"/>
                <w:lang w:val="en-US" w:eastAsia="en-US" w:bidi="ar-SA"/>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54" w:line="189" w:lineRule="auto"/>
              <w:ind w:left="325"/>
              <w:jc w:val="both"/>
            </w:pPr>
            <w:r>
              <w:t>2</w:t>
            </w:r>
          </w:p>
        </w:tc>
        <w:tc>
          <w:tcPr>
            <w:tcW w:w="4310" w:type="dxa"/>
            <w:tcBorders>
              <w:tl2br w:val="nil"/>
              <w:tr2bl w:val="nil"/>
            </w:tcBorders>
            <w:vAlign w:val="center"/>
          </w:tcPr>
          <w:p>
            <w:pPr>
              <w:pStyle w:val="13"/>
              <w:spacing w:before="122" w:line="228" w:lineRule="auto"/>
              <w:ind w:left="20"/>
              <w:jc w:val="both"/>
            </w:pPr>
            <w:r>
              <w:rPr>
                <w:spacing w:val="2"/>
              </w:rPr>
              <w:t>2</w:t>
            </w:r>
            <w:r>
              <w:rPr>
                <w:spacing w:val="-24"/>
              </w:rPr>
              <w:t xml:space="preserve"> </w:t>
            </w:r>
            <w:r>
              <w:rPr>
                <w:spacing w:val="2"/>
              </w:rPr>
              <w:t>万元以上至</w:t>
            </w:r>
            <w:r>
              <w:rPr>
                <w:spacing w:val="-32"/>
              </w:rPr>
              <w:t xml:space="preserve"> </w:t>
            </w:r>
            <w:r>
              <w:rPr>
                <w:spacing w:val="2"/>
              </w:rPr>
              <w:t>5</w:t>
            </w:r>
            <w:r>
              <w:rPr>
                <w:spacing w:val="-36"/>
              </w:rPr>
              <w:t xml:space="preserve"> </w:t>
            </w:r>
            <w:r>
              <w:rPr>
                <w:spacing w:val="2"/>
              </w:rPr>
              <w:t>万元（含</w:t>
            </w:r>
            <w:r>
              <w:rPr>
                <w:spacing w:val="-32"/>
              </w:rPr>
              <w:t xml:space="preserve"> </w:t>
            </w:r>
            <w:r>
              <w:rPr>
                <w:spacing w:val="2"/>
              </w:rPr>
              <w:t>5</w:t>
            </w:r>
            <w:r>
              <w:rPr>
                <w:spacing w:val="-33"/>
              </w:rPr>
              <w:t xml:space="preserve"> </w:t>
            </w:r>
            <w:r>
              <w:rPr>
                <w:spacing w:val="2"/>
              </w:rPr>
              <w:t>万元）</w:t>
            </w:r>
          </w:p>
        </w:tc>
        <w:tc>
          <w:tcPr>
            <w:tcW w:w="1643" w:type="dxa"/>
            <w:tcBorders>
              <w:tl2br w:val="nil"/>
              <w:tr2bl w:val="nil"/>
            </w:tcBorders>
            <w:vAlign w:val="center"/>
          </w:tcPr>
          <w:p>
            <w:pPr>
              <w:pStyle w:val="13"/>
              <w:spacing w:before="154" w:line="189" w:lineRule="auto"/>
              <w:ind w:left="666"/>
              <w:jc w:val="both"/>
            </w:pPr>
            <w:r>
              <w:rPr>
                <w:spacing w:val="1"/>
              </w:rPr>
              <w:t>6.0</w:t>
            </w:r>
          </w:p>
        </w:tc>
        <w:tc>
          <w:tcPr>
            <w:tcW w:w="1658" w:type="dxa"/>
            <w:tcBorders>
              <w:tl2br w:val="nil"/>
              <w:tr2bl w:val="nil"/>
            </w:tcBorders>
            <w:vAlign w:val="center"/>
          </w:tcPr>
          <w:p>
            <w:pPr>
              <w:pStyle w:val="13"/>
              <w:spacing w:before="98" w:line="190" w:lineRule="auto"/>
              <w:ind w:left="637"/>
              <w:jc w:val="both"/>
            </w:pPr>
            <w:r>
              <w:rPr>
                <w:spacing w:val="-1"/>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55" w:line="189" w:lineRule="auto"/>
              <w:ind w:left="326"/>
              <w:jc w:val="both"/>
            </w:pPr>
            <w:r>
              <w:t>3</w:t>
            </w:r>
          </w:p>
        </w:tc>
        <w:tc>
          <w:tcPr>
            <w:tcW w:w="4310" w:type="dxa"/>
            <w:tcBorders>
              <w:tl2br w:val="nil"/>
              <w:tr2bl w:val="nil"/>
            </w:tcBorders>
            <w:vAlign w:val="center"/>
          </w:tcPr>
          <w:p>
            <w:pPr>
              <w:pStyle w:val="13"/>
              <w:spacing w:before="122" w:line="228" w:lineRule="auto"/>
              <w:ind w:left="22"/>
              <w:jc w:val="both"/>
            </w:pPr>
            <w:r>
              <w:rPr>
                <w:spacing w:val="1"/>
              </w:rPr>
              <w:t>5</w:t>
            </w:r>
            <w:r>
              <w:rPr>
                <w:spacing w:val="-24"/>
              </w:rPr>
              <w:t xml:space="preserve"> </w:t>
            </w:r>
            <w:r>
              <w:rPr>
                <w:spacing w:val="1"/>
              </w:rPr>
              <w:t>万元以上至</w:t>
            </w:r>
            <w:r>
              <w:rPr>
                <w:spacing w:val="-21"/>
              </w:rPr>
              <w:t xml:space="preserve"> </w:t>
            </w:r>
            <w:r>
              <w:rPr>
                <w:spacing w:val="1"/>
              </w:rPr>
              <w:t>10</w:t>
            </w:r>
            <w:r>
              <w:rPr>
                <w:spacing w:val="-35"/>
              </w:rPr>
              <w:t xml:space="preserve"> </w:t>
            </w:r>
            <w:r>
              <w:rPr>
                <w:spacing w:val="1"/>
              </w:rPr>
              <w:t>万元（含</w:t>
            </w:r>
            <w:r>
              <w:rPr>
                <w:spacing w:val="-22"/>
              </w:rPr>
              <w:t xml:space="preserve"> </w:t>
            </w:r>
            <w:r>
              <w:rPr>
                <w:spacing w:val="1"/>
              </w:rPr>
              <w:t>10</w:t>
            </w:r>
            <w:r>
              <w:rPr>
                <w:spacing w:val="-35"/>
              </w:rPr>
              <w:t xml:space="preserve"> </w:t>
            </w:r>
            <w:r>
              <w:rPr>
                <w:spacing w:val="1"/>
              </w:rPr>
              <w:t>万元）</w:t>
            </w:r>
          </w:p>
        </w:tc>
        <w:tc>
          <w:tcPr>
            <w:tcW w:w="1643" w:type="dxa"/>
            <w:tcBorders>
              <w:tl2br w:val="nil"/>
              <w:tr2bl w:val="nil"/>
            </w:tcBorders>
            <w:vAlign w:val="center"/>
          </w:tcPr>
          <w:p>
            <w:pPr>
              <w:pStyle w:val="13"/>
              <w:spacing w:before="155" w:line="189" w:lineRule="auto"/>
              <w:ind w:left="663"/>
              <w:jc w:val="both"/>
            </w:pPr>
            <w:r>
              <w:rPr>
                <w:spacing w:val="2"/>
              </w:rPr>
              <w:t>4.5</w:t>
            </w:r>
          </w:p>
        </w:tc>
        <w:tc>
          <w:tcPr>
            <w:tcW w:w="1658" w:type="dxa"/>
            <w:tcBorders>
              <w:tl2br w:val="nil"/>
              <w:tr2bl w:val="nil"/>
            </w:tcBorders>
            <w:vAlign w:val="center"/>
          </w:tcPr>
          <w:p>
            <w:pPr>
              <w:pStyle w:val="13"/>
              <w:spacing w:before="100" w:line="189" w:lineRule="auto"/>
              <w:ind w:left="624"/>
              <w:jc w:val="both"/>
            </w:pPr>
            <w:r>
              <w:rPr>
                <w:spacing w:val="2"/>
              </w:rPr>
              <w:t>2250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58" w:line="189" w:lineRule="auto"/>
              <w:ind w:left="321"/>
              <w:jc w:val="both"/>
            </w:pPr>
            <w:r>
              <w:t>4</w:t>
            </w:r>
          </w:p>
        </w:tc>
        <w:tc>
          <w:tcPr>
            <w:tcW w:w="4310" w:type="dxa"/>
            <w:tcBorders>
              <w:tl2br w:val="nil"/>
              <w:tr2bl w:val="nil"/>
            </w:tcBorders>
            <w:vAlign w:val="center"/>
          </w:tcPr>
          <w:p>
            <w:pPr>
              <w:pStyle w:val="13"/>
              <w:spacing w:before="125" w:line="228" w:lineRule="auto"/>
              <w:ind w:left="33"/>
              <w:jc w:val="both"/>
            </w:pPr>
            <w:r>
              <w:rPr>
                <w:spacing w:val="2"/>
              </w:rPr>
              <w:t>10</w:t>
            </w:r>
            <w:r>
              <w:rPr>
                <w:spacing w:val="-26"/>
              </w:rPr>
              <w:t xml:space="preserve"> </w:t>
            </w:r>
            <w:r>
              <w:rPr>
                <w:spacing w:val="2"/>
              </w:rPr>
              <w:t>万元以上至</w:t>
            </w:r>
            <w:r>
              <w:rPr>
                <w:spacing w:val="-32"/>
              </w:rPr>
              <w:t xml:space="preserve"> </w:t>
            </w:r>
            <w:r>
              <w:rPr>
                <w:spacing w:val="2"/>
              </w:rPr>
              <w:t>50</w:t>
            </w:r>
            <w:r>
              <w:rPr>
                <w:spacing w:val="-36"/>
              </w:rPr>
              <w:t xml:space="preserve"> </w:t>
            </w:r>
            <w:r>
              <w:rPr>
                <w:spacing w:val="2"/>
              </w:rPr>
              <w:t>万元（含</w:t>
            </w:r>
            <w:r>
              <w:rPr>
                <w:spacing w:val="-32"/>
              </w:rPr>
              <w:t xml:space="preserve"> </w:t>
            </w:r>
            <w:r>
              <w:rPr>
                <w:spacing w:val="2"/>
              </w:rPr>
              <w:t>50</w:t>
            </w:r>
            <w:r>
              <w:rPr>
                <w:spacing w:val="-36"/>
              </w:rPr>
              <w:t xml:space="preserve"> </w:t>
            </w:r>
            <w:r>
              <w:rPr>
                <w:spacing w:val="2"/>
              </w:rPr>
              <w:t>万元）</w:t>
            </w:r>
          </w:p>
        </w:tc>
        <w:tc>
          <w:tcPr>
            <w:tcW w:w="1643" w:type="dxa"/>
            <w:tcBorders>
              <w:tl2br w:val="nil"/>
              <w:tr2bl w:val="nil"/>
            </w:tcBorders>
            <w:vAlign w:val="center"/>
          </w:tcPr>
          <w:p>
            <w:pPr>
              <w:pStyle w:val="13"/>
              <w:spacing w:before="158" w:line="189" w:lineRule="auto"/>
              <w:ind w:left="668"/>
              <w:jc w:val="both"/>
            </w:pPr>
            <w:r>
              <w:rPr>
                <w:spacing w:val="1"/>
              </w:rPr>
              <w:t>3.5</w:t>
            </w:r>
          </w:p>
        </w:tc>
        <w:tc>
          <w:tcPr>
            <w:tcW w:w="1658" w:type="dxa"/>
            <w:tcBorders>
              <w:tl2br w:val="nil"/>
              <w:tr2bl w:val="nil"/>
            </w:tcBorders>
            <w:vAlign w:val="center"/>
          </w:tcPr>
          <w:p>
            <w:pPr>
              <w:pStyle w:val="13"/>
              <w:spacing w:before="99" w:line="190" w:lineRule="auto"/>
              <w:ind w:left="584"/>
              <w:jc w:val="both"/>
            </w:pPr>
            <w:r>
              <w:t>14000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61" w:line="187" w:lineRule="auto"/>
              <w:ind w:left="326"/>
              <w:jc w:val="both"/>
            </w:pPr>
            <w:r>
              <w:t>5</w:t>
            </w:r>
          </w:p>
        </w:tc>
        <w:tc>
          <w:tcPr>
            <w:tcW w:w="4310" w:type="dxa"/>
            <w:tcBorders>
              <w:tl2br w:val="nil"/>
              <w:tr2bl w:val="nil"/>
            </w:tcBorders>
            <w:vAlign w:val="center"/>
          </w:tcPr>
          <w:p>
            <w:pPr>
              <w:pStyle w:val="13"/>
              <w:spacing w:before="126" w:line="228" w:lineRule="auto"/>
              <w:ind w:left="22"/>
              <w:jc w:val="both"/>
            </w:pPr>
            <w:r>
              <w:rPr>
                <w:spacing w:val="2"/>
              </w:rPr>
              <w:t>50</w:t>
            </w:r>
            <w:r>
              <w:rPr>
                <w:spacing w:val="-30"/>
              </w:rPr>
              <w:t xml:space="preserve"> </w:t>
            </w:r>
            <w:r>
              <w:rPr>
                <w:spacing w:val="2"/>
              </w:rPr>
              <w:t>万元以上至</w:t>
            </w:r>
            <w:r>
              <w:rPr>
                <w:spacing w:val="-21"/>
              </w:rPr>
              <w:t xml:space="preserve"> </w:t>
            </w:r>
            <w:r>
              <w:rPr>
                <w:spacing w:val="2"/>
              </w:rPr>
              <w:t>100</w:t>
            </w:r>
            <w:r>
              <w:rPr>
                <w:spacing w:val="-36"/>
              </w:rPr>
              <w:t xml:space="preserve"> </w:t>
            </w:r>
            <w:r>
              <w:rPr>
                <w:spacing w:val="2"/>
              </w:rPr>
              <w:t>万元（含</w:t>
            </w:r>
            <w:r>
              <w:rPr>
                <w:spacing w:val="-21"/>
              </w:rPr>
              <w:t xml:space="preserve"> </w:t>
            </w:r>
            <w:r>
              <w:rPr>
                <w:spacing w:val="2"/>
              </w:rPr>
              <w:t>100</w:t>
            </w:r>
            <w:r>
              <w:rPr>
                <w:spacing w:val="-35"/>
              </w:rPr>
              <w:t xml:space="preserve"> </w:t>
            </w:r>
            <w:r>
              <w:rPr>
                <w:spacing w:val="2"/>
              </w:rPr>
              <w:t>万元）</w:t>
            </w:r>
          </w:p>
        </w:tc>
        <w:tc>
          <w:tcPr>
            <w:tcW w:w="1643" w:type="dxa"/>
            <w:tcBorders>
              <w:tl2br w:val="nil"/>
              <w:tr2bl w:val="nil"/>
            </w:tcBorders>
            <w:vAlign w:val="center"/>
          </w:tcPr>
          <w:p>
            <w:pPr>
              <w:pStyle w:val="13"/>
              <w:spacing w:before="157" w:line="190" w:lineRule="auto"/>
              <w:ind w:left="679"/>
              <w:jc w:val="both"/>
            </w:pPr>
            <w:r>
              <w:rPr>
                <w:spacing w:val="-3"/>
              </w:rPr>
              <w:t>1.8</w:t>
            </w:r>
          </w:p>
        </w:tc>
        <w:tc>
          <w:tcPr>
            <w:tcW w:w="1658" w:type="dxa"/>
            <w:tcBorders>
              <w:tl2br w:val="nil"/>
              <w:tr2bl w:val="nil"/>
            </w:tcBorders>
            <w:vAlign w:val="center"/>
          </w:tcPr>
          <w:p>
            <w:pPr>
              <w:pStyle w:val="13"/>
              <w:spacing w:before="101" w:line="189" w:lineRule="auto"/>
              <w:ind w:left="622"/>
              <w:jc w:val="both"/>
            </w:pPr>
            <w:r>
              <w:rPr>
                <w:spacing w:val="3"/>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59" w:line="189" w:lineRule="auto"/>
              <w:ind w:left="324"/>
              <w:jc w:val="both"/>
            </w:pPr>
            <w:r>
              <w:t>6</w:t>
            </w:r>
          </w:p>
        </w:tc>
        <w:tc>
          <w:tcPr>
            <w:tcW w:w="4310" w:type="dxa"/>
            <w:tcBorders>
              <w:tl2br w:val="nil"/>
              <w:tr2bl w:val="nil"/>
            </w:tcBorders>
            <w:vAlign w:val="center"/>
          </w:tcPr>
          <w:p>
            <w:pPr>
              <w:pStyle w:val="13"/>
              <w:spacing w:before="127" w:line="228" w:lineRule="auto"/>
              <w:ind w:left="33"/>
              <w:jc w:val="both"/>
            </w:pPr>
            <w:r>
              <w:rPr>
                <w:spacing w:val="2"/>
              </w:rPr>
              <w:t>100</w:t>
            </w:r>
            <w:r>
              <w:rPr>
                <w:spacing w:val="-15"/>
              </w:rPr>
              <w:t xml:space="preserve"> </w:t>
            </w:r>
            <w:r>
              <w:rPr>
                <w:spacing w:val="2"/>
              </w:rPr>
              <w:t>万元以上至</w:t>
            </w:r>
            <w:r>
              <w:rPr>
                <w:spacing w:val="-35"/>
              </w:rPr>
              <w:t xml:space="preserve"> </w:t>
            </w:r>
            <w:r>
              <w:rPr>
                <w:spacing w:val="2"/>
              </w:rPr>
              <w:t>500</w:t>
            </w:r>
            <w:r>
              <w:rPr>
                <w:spacing w:val="-35"/>
              </w:rPr>
              <w:t xml:space="preserve"> </w:t>
            </w:r>
            <w:r>
              <w:rPr>
                <w:spacing w:val="2"/>
              </w:rPr>
              <w:t>万元（含</w:t>
            </w:r>
            <w:r>
              <w:rPr>
                <w:spacing w:val="-33"/>
              </w:rPr>
              <w:t xml:space="preserve"> </w:t>
            </w:r>
            <w:r>
              <w:rPr>
                <w:spacing w:val="2"/>
              </w:rPr>
              <w:t>500</w:t>
            </w:r>
            <w:r>
              <w:rPr>
                <w:spacing w:val="-35"/>
              </w:rPr>
              <w:t xml:space="preserve"> </w:t>
            </w:r>
            <w:r>
              <w:rPr>
                <w:spacing w:val="2"/>
              </w:rPr>
              <w:t>万元）</w:t>
            </w:r>
          </w:p>
        </w:tc>
        <w:tc>
          <w:tcPr>
            <w:tcW w:w="1643" w:type="dxa"/>
            <w:tcBorders>
              <w:tl2br w:val="nil"/>
              <w:tr2bl w:val="nil"/>
            </w:tcBorders>
            <w:vAlign w:val="center"/>
          </w:tcPr>
          <w:p>
            <w:pPr>
              <w:pStyle w:val="13"/>
              <w:spacing w:before="159" w:line="189" w:lineRule="auto"/>
              <w:ind w:left="666"/>
              <w:jc w:val="both"/>
            </w:pPr>
            <w:r>
              <w:rPr>
                <w:spacing w:val="1"/>
              </w:rPr>
              <w:t>0.9</w:t>
            </w:r>
          </w:p>
        </w:tc>
        <w:tc>
          <w:tcPr>
            <w:tcW w:w="1658" w:type="dxa"/>
            <w:tcBorders>
              <w:tl2br w:val="nil"/>
              <w:tr2bl w:val="nil"/>
            </w:tcBorders>
            <w:vAlign w:val="center"/>
          </w:tcPr>
          <w:p>
            <w:pPr>
              <w:pStyle w:val="13"/>
              <w:spacing w:before="104" w:line="189" w:lineRule="auto"/>
              <w:ind w:left="573"/>
              <w:jc w:val="both"/>
            </w:pPr>
            <w:r>
              <w:rPr>
                <w:spacing w:val="2"/>
              </w:rPr>
              <w:t>36000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47" w:line="187" w:lineRule="auto"/>
              <w:ind w:left="327"/>
              <w:jc w:val="both"/>
            </w:pPr>
            <w:r>
              <w:t>7</w:t>
            </w:r>
          </w:p>
        </w:tc>
        <w:tc>
          <w:tcPr>
            <w:tcW w:w="4310" w:type="dxa"/>
            <w:tcBorders>
              <w:tl2br w:val="nil"/>
              <w:tr2bl w:val="nil"/>
            </w:tcBorders>
            <w:vAlign w:val="center"/>
          </w:tcPr>
          <w:p>
            <w:pPr>
              <w:pStyle w:val="13"/>
              <w:spacing w:before="112" w:line="228" w:lineRule="auto"/>
              <w:ind w:left="22"/>
              <w:jc w:val="both"/>
            </w:pPr>
            <w:r>
              <w:rPr>
                <w:spacing w:val="2"/>
              </w:rPr>
              <w:t>500</w:t>
            </w:r>
            <w:r>
              <w:rPr>
                <w:spacing w:val="-19"/>
              </w:rPr>
              <w:t xml:space="preserve"> </w:t>
            </w:r>
            <w:r>
              <w:rPr>
                <w:spacing w:val="2"/>
              </w:rPr>
              <w:t>万元以上至</w:t>
            </w:r>
            <w:r>
              <w:rPr>
                <w:spacing w:val="-24"/>
              </w:rPr>
              <w:t xml:space="preserve"> </w:t>
            </w:r>
            <w:r>
              <w:rPr>
                <w:spacing w:val="2"/>
              </w:rPr>
              <w:t>1000</w:t>
            </w:r>
            <w:r>
              <w:rPr>
                <w:spacing w:val="-35"/>
              </w:rPr>
              <w:t xml:space="preserve"> </w:t>
            </w:r>
            <w:r>
              <w:rPr>
                <w:spacing w:val="2"/>
              </w:rPr>
              <w:t>万元（含</w:t>
            </w:r>
            <w:r>
              <w:rPr>
                <w:spacing w:val="-22"/>
              </w:rPr>
              <w:t xml:space="preserve"> </w:t>
            </w:r>
            <w:r>
              <w:rPr>
                <w:spacing w:val="2"/>
              </w:rPr>
              <w:t>1000</w:t>
            </w:r>
            <w:r>
              <w:rPr>
                <w:spacing w:val="-35"/>
              </w:rPr>
              <w:t xml:space="preserve"> </w:t>
            </w:r>
            <w:r>
              <w:rPr>
                <w:spacing w:val="2"/>
              </w:rPr>
              <w:t>万元）</w:t>
            </w:r>
          </w:p>
        </w:tc>
        <w:tc>
          <w:tcPr>
            <w:tcW w:w="1643" w:type="dxa"/>
            <w:tcBorders>
              <w:tl2br w:val="nil"/>
              <w:tr2bl w:val="nil"/>
            </w:tcBorders>
            <w:vAlign w:val="center"/>
          </w:tcPr>
          <w:p>
            <w:pPr>
              <w:pStyle w:val="13"/>
              <w:spacing w:before="145" w:line="189" w:lineRule="auto"/>
              <w:ind w:left="613"/>
              <w:jc w:val="both"/>
            </w:pPr>
            <w:r>
              <w:rPr>
                <w:spacing w:val="2"/>
              </w:rPr>
              <w:t>0.45</w:t>
            </w:r>
          </w:p>
        </w:tc>
        <w:tc>
          <w:tcPr>
            <w:tcW w:w="1658" w:type="dxa"/>
            <w:tcBorders>
              <w:tl2br w:val="nil"/>
              <w:tr2bl w:val="nil"/>
            </w:tcBorders>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60" w:line="189" w:lineRule="auto"/>
              <w:ind w:left="323"/>
              <w:jc w:val="both"/>
            </w:pPr>
            <w:r>
              <w:t>8</w:t>
            </w:r>
          </w:p>
        </w:tc>
        <w:tc>
          <w:tcPr>
            <w:tcW w:w="4310" w:type="dxa"/>
            <w:tcBorders>
              <w:tl2br w:val="nil"/>
              <w:tr2bl w:val="nil"/>
            </w:tcBorders>
            <w:vAlign w:val="center"/>
          </w:tcPr>
          <w:p>
            <w:pPr>
              <w:pStyle w:val="13"/>
              <w:spacing w:before="128" w:line="228" w:lineRule="auto"/>
              <w:ind w:left="33"/>
              <w:jc w:val="both"/>
            </w:pPr>
            <w:r>
              <w:rPr>
                <w:spacing w:val="3"/>
              </w:rPr>
              <w:t>1000</w:t>
            </w:r>
            <w:r>
              <w:rPr>
                <w:spacing w:val="-28"/>
              </w:rPr>
              <w:t xml:space="preserve"> </w:t>
            </w:r>
            <w:r>
              <w:rPr>
                <w:spacing w:val="3"/>
              </w:rPr>
              <w:t>万元以上至</w:t>
            </w:r>
            <w:r>
              <w:rPr>
                <w:spacing w:val="-35"/>
              </w:rPr>
              <w:t xml:space="preserve"> </w:t>
            </w:r>
            <w:r>
              <w:rPr>
                <w:spacing w:val="3"/>
              </w:rPr>
              <w:t>5000</w:t>
            </w:r>
            <w:r>
              <w:rPr>
                <w:spacing w:val="-36"/>
              </w:rPr>
              <w:t xml:space="preserve"> </w:t>
            </w:r>
            <w:r>
              <w:rPr>
                <w:spacing w:val="3"/>
              </w:rPr>
              <w:t>万元（含</w:t>
            </w:r>
            <w:r>
              <w:rPr>
                <w:spacing w:val="-32"/>
              </w:rPr>
              <w:t xml:space="preserve"> </w:t>
            </w:r>
            <w:r>
              <w:rPr>
                <w:spacing w:val="3"/>
              </w:rPr>
              <w:t>5000</w:t>
            </w:r>
            <w:r>
              <w:rPr>
                <w:spacing w:val="-36"/>
              </w:rPr>
              <w:t xml:space="preserve"> </w:t>
            </w:r>
            <w:r>
              <w:rPr>
                <w:spacing w:val="3"/>
              </w:rPr>
              <w:t>万元）</w:t>
            </w:r>
          </w:p>
        </w:tc>
        <w:tc>
          <w:tcPr>
            <w:tcW w:w="1643" w:type="dxa"/>
            <w:tcBorders>
              <w:tl2br w:val="nil"/>
              <w:tr2bl w:val="nil"/>
            </w:tcBorders>
            <w:vAlign w:val="center"/>
          </w:tcPr>
          <w:p>
            <w:pPr>
              <w:pStyle w:val="13"/>
              <w:spacing w:before="159" w:line="190" w:lineRule="auto"/>
              <w:ind w:left="613"/>
              <w:jc w:val="both"/>
            </w:pPr>
            <w:r>
              <w:rPr>
                <w:spacing w:val="2"/>
              </w:rPr>
              <w:t>0.12</w:t>
            </w:r>
          </w:p>
        </w:tc>
        <w:tc>
          <w:tcPr>
            <w:tcW w:w="1658" w:type="dxa"/>
            <w:tcBorders>
              <w:tl2br w:val="nil"/>
              <w:tr2bl w:val="nil"/>
            </w:tcBorders>
            <w:vAlign w:val="center"/>
          </w:tcPr>
          <w:p>
            <w:pPr>
              <w:jc w:val="both"/>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729" w:type="dxa"/>
            <w:tcBorders>
              <w:tl2br w:val="nil"/>
              <w:tr2bl w:val="nil"/>
            </w:tcBorders>
            <w:vAlign w:val="center"/>
          </w:tcPr>
          <w:p>
            <w:pPr>
              <w:pStyle w:val="13"/>
              <w:spacing w:before="161" w:line="189" w:lineRule="auto"/>
              <w:ind w:left="323"/>
              <w:jc w:val="both"/>
            </w:pPr>
            <w:r>
              <w:t>9</w:t>
            </w:r>
          </w:p>
        </w:tc>
        <w:tc>
          <w:tcPr>
            <w:tcW w:w="4310" w:type="dxa"/>
            <w:tcBorders>
              <w:tl2br w:val="nil"/>
              <w:tr2bl w:val="nil"/>
            </w:tcBorders>
            <w:vAlign w:val="center"/>
          </w:tcPr>
          <w:p>
            <w:pPr>
              <w:pStyle w:val="13"/>
              <w:spacing w:before="128" w:line="229" w:lineRule="auto"/>
              <w:ind w:left="22"/>
              <w:jc w:val="both"/>
            </w:pPr>
            <w:r>
              <w:rPr>
                <w:spacing w:val="3"/>
              </w:rPr>
              <w:t>5000</w:t>
            </w:r>
            <w:r>
              <w:rPr>
                <w:spacing w:val="-27"/>
              </w:rPr>
              <w:t xml:space="preserve"> </w:t>
            </w:r>
            <w:r>
              <w:rPr>
                <w:spacing w:val="3"/>
              </w:rPr>
              <w:t>万元以上</w:t>
            </w:r>
          </w:p>
        </w:tc>
        <w:tc>
          <w:tcPr>
            <w:tcW w:w="1643" w:type="dxa"/>
            <w:tcBorders>
              <w:tl2br w:val="nil"/>
              <w:tr2bl w:val="nil"/>
            </w:tcBorders>
            <w:vAlign w:val="center"/>
          </w:tcPr>
          <w:p>
            <w:pPr>
              <w:pStyle w:val="13"/>
              <w:spacing w:before="161" w:line="189" w:lineRule="auto"/>
              <w:ind w:left="613"/>
              <w:jc w:val="both"/>
            </w:pPr>
            <w:r>
              <w:rPr>
                <w:spacing w:val="2"/>
              </w:rPr>
              <w:t>0.08</w:t>
            </w:r>
          </w:p>
        </w:tc>
        <w:tc>
          <w:tcPr>
            <w:tcW w:w="1658" w:type="dxa"/>
            <w:tcBorders>
              <w:tl2br w:val="nil"/>
              <w:tr2bl w:val="nil"/>
            </w:tcBorders>
            <w:vAlign w:val="center"/>
          </w:tcPr>
          <w:p>
            <w:pPr>
              <w:jc w:val="both"/>
              <w:rPr>
                <w:rFonts w:ascii="Arial"/>
                <w:sz w:val="21"/>
              </w:rPr>
            </w:pPr>
          </w:p>
        </w:tc>
      </w:tr>
    </w:tbl>
    <w:p>
      <w:pPr>
        <w:rPr>
          <w:rFonts w:ascii="Arial"/>
          <w:sz w:val="21"/>
        </w:rPr>
      </w:pPr>
    </w:p>
    <w:p>
      <w:pPr>
        <w:widowControl/>
        <w:jc w:val="left"/>
        <w:rPr>
          <w:rFonts w:hint="eastAsia" w:ascii="宋体" w:hAnsi="宋体" w:cs="宋体"/>
          <w:kern w:val="0"/>
          <w:sz w:val="21"/>
          <w:szCs w:val="21"/>
          <w:lang w:val="en-US" w:eastAsia="zh-CN"/>
        </w:rPr>
      </w:pPr>
      <w:r>
        <w:rPr>
          <w:rFonts w:hint="eastAsia" w:ascii="宋体" w:hAnsi="宋体" w:cs="宋体"/>
          <w:kern w:val="0"/>
          <w:sz w:val="21"/>
          <w:szCs w:val="21"/>
          <w:lang w:val="en-US" w:eastAsia="zh-CN"/>
        </w:rPr>
        <w:t>说明：</w:t>
      </w:r>
    </w:p>
    <w:p>
      <w:pPr>
        <w:widowControl/>
        <w:ind w:firstLine="420" w:firstLineChars="200"/>
        <w:jc w:val="left"/>
        <w:rPr>
          <w:rFonts w:hint="default" w:ascii="宋体" w:hAnsi="宋体" w:cs="宋体"/>
          <w:kern w:val="0"/>
          <w:sz w:val="21"/>
          <w:szCs w:val="21"/>
          <w:lang w:val="en-US" w:eastAsia="zh-CN"/>
        </w:rPr>
      </w:pPr>
      <w:r>
        <w:rPr>
          <w:rFonts w:hint="eastAsia" w:ascii="宋体" w:hAnsi="宋体" w:cs="宋体"/>
          <w:kern w:val="0"/>
          <w:sz w:val="21"/>
          <w:szCs w:val="21"/>
          <w:lang w:val="en-US" w:eastAsia="zh-CN"/>
        </w:rPr>
        <w:t>1.上述收费标准按照价格鉴证评估总额，采取差额定率分档累进计收，最低收费2500元起。</w:t>
      </w:r>
    </w:p>
    <w:p>
      <w:pPr>
        <w:widowControl/>
        <w:ind w:firstLine="420" w:firstLineChars="200"/>
        <w:jc w:val="left"/>
        <w:rPr>
          <w:rFonts w:hint="default" w:ascii="宋体" w:hAnsi="宋体" w:cs="宋体"/>
          <w:kern w:val="0"/>
          <w:sz w:val="21"/>
          <w:szCs w:val="21"/>
          <w:lang w:val="en-US" w:eastAsia="zh-CN"/>
        </w:rPr>
      </w:pPr>
      <w:r>
        <w:rPr>
          <w:rFonts w:hint="eastAsia" w:ascii="宋体" w:hAnsi="宋体" w:cs="宋体"/>
          <w:kern w:val="0"/>
          <w:sz w:val="21"/>
          <w:szCs w:val="21"/>
          <w:lang w:val="en-US" w:eastAsia="zh-CN"/>
        </w:rPr>
        <w:t>2.根据案情复杂程度、现场查勘难易程度和次数、委托人所提供资料的完整程度收费标准可上下浮动，浮动幅度不超过10%。</w:t>
      </w:r>
    </w:p>
    <w:p>
      <w:pPr>
        <w:widowControl/>
        <w:ind w:firstLine="420" w:firstLineChars="200"/>
        <w:jc w:val="left"/>
        <w:rPr>
          <w:rFonts w:hint="default" w:ascii="宋体" w:hAnsi="宋体" w:cs="宋体"/>
          <w:kern w:val="0"/>
          <w:sz w:val="21"/>
          <w:szCs w:val="21"/>
          <w:lang w:val="en-US" w:eastAsia="zh-CN"/>
        </w:rPr>
      </w:pPr>
      <w:r>
        <w:rPr>
          <w:rFonts w:hint="eastAsia" w:ascii="宋体" w:hAnsi="宋体" w:cs="宋体"/>
          <w:kern w:val="0"/>
          <w:sz w:val="21"/>
          <w:szCs w:val="21"/>
          <w:lang w:val="en-US" w:eastAsia="zh-CN"/>
        </w:rPr>
        <w:t>3.若需聘请专家或进行技术检测，费用另计，但须与委托方商定。</w:t>
      </w:r>
    </w:p>
    <w:p>
      <w:pPr>
        <w:spacing w:line="480" w:lineRule="exact"/>
        <w:ind w:right="960" w:firstLine="480" w:firstLineChars="200"/>
        <w:jc w:val="center"/>
        <w:rPr>
          <w:rFonts w:hint="eastAsia" w:ascii="仿宋" w:hAnsi="仿宋" w:eastAsia="仿宋" w:cs="仿宋"/>
          <w:color w:val="000000" w:themeColor="text1"/>
          <w:sz w:val="24"/>
          <w14:textFill>
            <w14:solidFill>
              <w14:schemeClr w14:val="tx1"/>
            </w14:solidFill>
          </w14:textFill>
        </w:rPr>
      </w:pPr>
    </w:p>
    <w:p>
      <w:pPr>
        <w:spacing w:line="480" w:lineRule="exact"/>
        <w:ind w:right="960" w:firstLine="480" w:firstLineChars="200"/>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法定代表人（签名）：</w:t>
      </w:r>
    </w:p>
    <w:p>
      <w:pPr>
        <w:spacing w:line="480" w:lineRule="exact"/>
        <w:ind w:right="960" w:firstLine="480" w:firstLineChars="200"/>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机构（盖章）</w:t>
      </w:r>
    </w:p>
    <w:p>
      <w:pPr>
        <w:spacing w:line="480" w:lineRule="exact"/>
        <w:ind w:right="1560"/>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202</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   日</w:t>
      </w:r>
    </w:p>
    <w:p>
      <w:pPr>
        <w:spacing w:after="156" w:afterLines="50" w:line="480" w:lineRule="exact"/>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附件6</w:t>
      </w:r>
    </w:p>
    <w:p>
      <w:pPr>
        <w:snapToGrid/>
        <w:spacing w:before="0" w:beforeAutospacing="0" w:after="0" w:afterAutospacing="0" w:line="240" w:lineRule="auto"/>
        <w:jc w:val="center"/>
        <w:textAlignment w:val="baseline"/>
        <w:rPr>
          <w:rFonts w:hint="default"/>
          <w:b/>
          <w:bCs/>
          <w:sz w:val="30"/>
          <w:szCs w:val="30"/>
          <w:lang w:val="en-US" w:eastAsia="zh-CN"/>
        </w:rPr>
      </w:pPr>
      <w:r>
        <w:rPr>
          <w:rFonts w:hint="eastAsia"/>
          <w:b/>
          <w:bCs/>
          <w:sz w:val="30"/>
          <w:szCs w:val="30"/>
          <w:lang w:val="en-US" w:eastAsia="zh-CN"/>
        </w:rPr>
        <w:t>近3年价格评估业绩清单</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3655"/>
        <w:gridCol w:w="1766"/>
        <w:gridCol w:w="1331"/>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int="eastAsia" w:ascii="宋体" w:hAnsi="宋体" w:eastAsia="宋体" w:cs="宋体"/>
                <w:sz w:val="22"/>
                <w:szCs w:val="22"/>
                <w:lang w:val="en-US" w:eastAsia="zh-CN" w:bidi="ar"/>
              </w:rPr>
              <w:t>年份</w:t>
            </w: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int="eastAsia" w:ascii="宋体" w:hAnsi="宋体" w:eastAsia="宋体" w:cs="宋体"/>
                <w:sz w:val="22"/>
                <w:szCs w:val="22"/>
                <w:lang w:val="en-US" w:eastAsia="zh-CN" w:bidi="ar"/>
              </w:rPr>
              <w:t>项目名称</w:t>
            </w: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int="eastAsia" w:ascii="宋体" w:hAnsi="宋体" w:eastAsia="宋体" w:cs="宋体"/>
                <w:sz w:val="22"/>
                <w:szCs w:val="22"/>
                <w:lang w:val="en-US" w:eastAsia="zh-CN" w:bidi="ar"/>
              </w:rPr>
              <w:t>报告编号</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int="eastAsia" w:ascii="宋体" w:hAnsi="宋体" w:eastAsia="宋体" w:cs="宋体"/>
                <w:sz w:val="22"/>
                <w:szCs w:val="22"/>
                <w:lang w:val="en-US" w:eastAsia="zh-CN" w:bidi="ar"/>
              </w:rPr>
              <w:t>评估金额（元）</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int="eastAsia" w:ascii="宋体" w:hAnsi="宋体" w:eastAsia="宋体" w:cs="宋体"/>
                <w:sz w:val="22"/>
                <w:szCs w:val="22"/>
                <w:lang w:val="en-US" w:eastAsia="zh-CN" w:bidi="ar"/>
              </w:rPr>
              <w:t>收费金额（元）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1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rPr>
          <w:rFonts w:hint="eastAsia" w:ascii="仿宋" w:hAnsi="仿宋" w:eastAsia="仿宋" w:cs="仿宋"/>
          <w:b/>
          <w:bCs/>
          <w:color w:val="000000" w:themeColor="text1"/>
          <w:sz w:val="18"/>
          <w:szCs w:val="18"/>
          <w:lang w:val="en-US" w:eastAsia="zh-CN"/>
          <w14:textFill>
            <w14:solidFill>
              <w14:schemeClr w14:val="tx1"/>
            </w14:solidFill>
          </w14:textFill>
        </w:rPr>
      </w:pPr>
      <w:r>
        <w:rPr>
          <w:rFonts w:hint="eastAsia" w:ascii="仿宋" w:hAnsi="仿宋" w:eastAsia="仿宋" w:cs="仿宋"/>
          <w:b/>
          <w:bCs/>
          <w:color w:val="000000" w:themeColor="text1"/>
          <w:sz w:val="18"/>
          <w:szCs w:val="18"/>
          <w:lang w:val="en-US" w:eastAsia="zh-CN"/>
          <w14:textFill>
            <w14:solidFill>
              <w14:schemeClr w14:val="tx1"/>
            </w14:solidFill>
          </w14:textFill>
        </w:rPr>
        <w:t>1.统计范围：自入2021年1月1日-2023年12月31日接收案件并结案的案件。</w:t>
      </w:r>
    </w:p>
    <w:p>
      <w:pPr>
        <w:rPr>
          <w:rFonts w:hint="eastAsia" w:ascii="仿宋" w:hAnsi="仿宋" w:eastAsia="仿宋" w:cs="仿宋"/>
          <w:b/>
          <w:bCs/>
          <w:color w:val="000000" w:themeColor="text1"/>
          <w:sz w:val="18"/>
          <w:szCs w:val="18"/>
          <w:lang w:val="en-US" w:eastAsia="zh-CN"/>
          <w14:textFill>
            <w14:solidFill>
              <w14:schemeClr w14:val="tx1"/>
            </w14:solidFill>
          </w14:textFill>
        </w:rPr>
      </w:pPr>
      <w:r>
        <w:rPr>
          <w:rFonts w:hint="eastAsia" w:ascii="仿宋" w:hAnsi="仿宋" w:eastAsia="仿宋" w:cs="仿宋"/>
          <w:b/>
          <w:bCs/>
          <w:color w:val="000000" w:themeColor="text1"/>
          <w:sz w:val="18"/>
          <w:szCs w:val="18"/>
          <w:lang w:val="en-US" w:eastAsia="zh-CN"/>
          <w14:textFill>
            <w14:solidFill>
              <w14:schemeClr w14:val="tx1"/>
            </w14:solidFill>
          </w14:textFill>
        </w:rPr>
        <w:t>2.项目名称：即案件标的名称，例：某某厂房受某时火灾损失财物价格、某某房屋受漏水损失财务价格等等。</w:t>
      </w:r>
    </w:p>
    <w:p>
      <w:pPr>
        <w:rPr>
          <w:rFonts w:hint="eastAsia" w:ascii="仿宋" w:hAnsi="仿宋" w:eastAsia="仿宋" w:cs="仿宋"/>
          <w:b/>
          <w:bCs/>
          <w:color w:val="000000" w:themeColor="text1"/>
          <w:sz w:val="18"/>
          <w:szCs w:val="18"/>
          <w:lang w:val="en-US" w:eastAsia="zh-CN"/>
          <w14:textFill>
            <w14:solidFill>
              <w14:schemeClr w14:val="tx1"/>
            </w14:solidFill>
          </w14:textFill>
        </w:rPr>
      </w:pPr>
      <w:r>
        <w:rPr>
          <w:rFonts w:hint="eastAsia" w:ascii="仿宋" w:hAnsi="仿宋" w:eastAsia="仿宋" w:cs="仿宋"/>
          <w:b/>
          <w:bCs/>
          <w:color w:val="000000" w:themeColor="text1"/>
          <w:sz w:val="18"/>
          <w:szCs w:val="18"/>
          <w:lang w:val="en-US" w:eastAsia="zh-CN"/>
          <w14:textFill>
            <w14:solidFill>
              <w14:schemeClr w14:val="tx1"/>
            </w14:solidFill>
          </w14:textFill>
        </w:rPr>
        <w:t>3.评估金额与收费金额均以人民币元为单位，保留两位小数。</w:t>
      </w:r>
    </w:p>
    <w:p>
      <w:pPr>
        <w:rPr>
          <w:rFonts w:hint="eastAsia" w:ascii="仿宋" w:hAnsi="仿宋" w:eastAsia="仿宋" w:cs="仿宋"/>
          <w:b/>
          <w:bCs/>
          <w:color w:val="000000" w:themeColor="text1"/>
          <w:sz w:val="28"/>
          <w:szCs w:val="28"/>
          <w:lang w:val="en-US" w:eastAsia="zh-CN"/>
          <w14:textFill>
            <w14:solidFill>
              <w14:schemeClr w14:val="tx1"/>
            </w14:solidFill>
          </w14:textFill>
        </w:rPr>
      </w:pPr>
    </w:p>
    <w:p>
      <w:pPr>
        <w:spacing w:after="156" w:afterLines="50" w:line="480" w:lineRule="exact"/>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附件7</w:t>
      </w:r>
    </w:p>
    <w:p>
      <w:pPr>
        <w:spacing w:after="156" w:afterLines="50" w:line="480" w:lineRule="exact"/>
        <w:jc w:val="center"/>
        <w:rPr>
          <w:rFonts w:hint="eastAsia" w:ascii="华文中宋" w:hAnsi="华文中宋" w:eastAsia="华文中宋" w:cstheme="minorBidi"/>
          <w:b/>
          <w:bCs w:val="0"/>
          <w:i w:val="0"/>
          <w:iCs w:val="0"/>
          <w:color w:val="000000" w:themeColor="text1"/>
          <w:spacing w:val="0"/>
          <w:w w:val="100"/>
          <w:sz w:val="36"/>
          <w:szCs w:val="36"/>
          <w:vertAlign w:val="baseline"/>
          <w:lang w:val="en-US" w:eastAsia="zh-CN"/>
          <w14:textFill>
            <w14:solidFill>
              <w14:schemeClr w14:val="tx1"/>
            </w14:solidFill>
          </w14:textFill>
        </w:rPr>
      </w:pPr>
      <w:r>
        <w:rPr>
          <w:rFonts w:hint="eastAsia"/>
          <w:b/>
          <w:bCs/>
          <w:sz w:val="30"/>
          <w:szCs w:val="30"/>
          <w:lang w:val="en-US" w:eastAsia="zh-CN"/>
        </w:rPr>
        <w:t>签字价格鉴证评估师公示表</w:t>
      </w:r>
    </w:p>
    <w:p>
      <w:pPr>
        <w:spacing w:after="156" w:afterLines="50" w:line="48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价格鉴证评估机构名称：</w:t>
      </w:r>
    </w:p>
    <w:tbl>
      <w:tblPr>
        <w:tblStyle w:val="7"/>
        <w:tblW w:w="481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5"/>
        <w:gridCol w:w="1164"/>
        <w:gridCol w:w="460"/>
        <w:gridCol w:w="2504"/>
        <w:gridCol w:w="1388"/>
        <w:gridCol w:w="2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序号</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姓名</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性别</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身份证号</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已登记执业证书编号</w:t>
            </w:r>
          </w:p>
        </w:tc>
        <w:tc>
          <w:tcPr>
            <w:tcW w:w="1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1</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2</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3</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4</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6</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7</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8</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2"/>
                <w:szCs w:val="22"/>
                <w:u w:val="none"/>
                <w14:textFill>
                  <w14:solidFill>
                    <w14:schemeClr w14:val="tx1"/>
                  </w14:solidFill>
                </w14:textFill>
              </w:rPr>
            </w:pPr>
          </w:p>
        </w:tc>
      </w:tr>
    </w:tbl>
    <w:p>
      <w:pPr>
        <w:spacing w:after="156" w:afterLines="50"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说明</w:t>
      </w:r>
      <w:r>
        <w:rPr>
          <w:rFonts w:hint="eastAsia" w:ascii="宋体" w:hAnsi="宋体" w:eastAsia="宋体" w:cs="宋体"/>
          <w:b/>
          <w:bCs/>
          <w:color w:val="000000" w:themeColor="text1"/>
          <w:sz w:val="18"/>
          <w:szCs w:val="18"/>
          <w:lang w:eastAsia="zh-CN"/>
          <w14:textFill>
            <w14:solidFill>
              <w14:schemeClr w14:val="tx1"/>
            </w14:solidFill>
          </w14:textFill>
        </w:rPr>
        <w:t>：</w:t>
      </w:r>
      <w:r>
        <w:rPr>
          <w:rFonts w:hint="eastAsia" w:ascii="宋体" w:hAnsi="宋体" w:eastAsia="宋体" w:cs="宋体"/>
          <w:b/>
          <w:bCs/>
          <w:color w:val="000000" w:themeColor="text1"/>
          <w:sz w:val="18"/>
          <w:szCs w:val="18"/>
          <w14:textFill>
            <w14:solidFill>
              <w14:schemeClr w14:val="tx1"/>
            </w14:solidFill>
          </w14:textFill>
        </w:rPr>
        <w:t>已登记执业证书编号为在协会备案的</w:t>
      </w:r>
      <w:r>
        <w:rPr>
          <w:rFonts w:hint="eastAsia" w:ascii="宋体" w:hAnsi="宋体" w:eastAsia="宋体" w:cs="宋体"/>
          <w:b/>
          <w:bCs/>
          <w:color w:val="000000" w:themeColor="text1"/>
          <w:sz w:val="18"/>
          <w:szCs w:val="18"/>
          <w:lang w:eastAsia="zh-CN"/>
          <w14:textFill>
            <w14:solidFill>
              <w14:schemeClr w14:val="tx1"/>
            </w14:solidFill>
          </w14:textFill>
        </w:rPr>
        <w:t>价格鉴证师</w:t>
      </w:r>
      <w:r>
        <w:rPr>
          <w:rFonts w:hint="eastAsia" w:ascii="宋体" w:hAnsi="宋体" w:eastAsia="宋体" w:cs="宋体"/>
          <w:b/>
          <w:bCs/>
          <w:color w:val="000000" w:themeColor="text1"/>
          <w:sz w:val="18"/>
          <w:szCs w:val="18"/>
          <w14:textFill>
            <w14:solidFill>
              <w14:schemeClr w14:val="tx1"/>
            </w14:solidFill>
          </w14:textFill>
        </w:rPr>
        <w:t>执业登记证书编号。</w:t>
      </w:r>
    </w:p>
    <w:p>
      <w:pPr>
        <w:rPr>
          <w:rFonts w:hint="eastAsia" w:ascii="仿宋" w:hAnsi="仿宋" w:eastAsia="仿宋" w:cs="仿宋"/>
          <w:b/>
          <w:bCs/>
          <w:color w:val="000000" w:themeColor="text1"/>
          <w:sz w:val="28"/>
          <w:szCs w:val="28"/>
          <w:lang w:val="en-US" w:eastAsia="zh-CN"/>
          <w14:textFill>
            <w14:solidFill>
              <w14:schemeClr w14:val="tx1"/>
            </w14:solidFill>
          </w14:textFill>
        </w:rPr>
      </w:pPr>
    </w:p>
    <w:p>
      <w:pPr>
        <w:rPr>
          <w:rFonts w:hint="eastAsia" w:ascii="仿宋" w:hAnsi="仿宋" w:eastAsia="仿宋" w:cs="仿宋"/>
          <w:b/>
          <w:bCs/>
          <w:color w:val="000000" w:themeColor="text1"/>
          <w:sz w:val="28"/>
          <w:szCs w:val="28"/>
          <w:lang w:val="en-US" w:eastAsia="zh-CN"/>
          <w14:textFill>
            <w14:solidFill>
              <w14:schemeClr w14:val="tx1"/>
            </w14:solidFill>
          </w14:textFill>
        </w:rPr>
      </w:pPr>
    </w:p>
    <w:p>
      <w:pP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附件8</w:t>
      </w:r>
    </w:p>
    <w:p>
      <w:pPr>
        <w:spacing w:after="156" w:afterLines="50" w:line="480" w:lineRule="exact"/>
        <w:jc w:val="center"/>
        <w:rPr>
          <w:rFonts w:hint="eastAsia"/>
          <w:b/>
          <w:bCs/>
          <w:sz w:val="30"/>
          <w:szCs w:val="30"/>
          <w:lang w:val="en-US" w:eastAsia="zh-CN"/>
        </w:rPr>
      </w:pPr>
      <w:r>
        <w:rPr>
          <w:rFonts w:hint="eastAsia"/>
          <w:b/>
          <w:bCs/>
          <w:sz w:val="30"/>
          <w:szCs w:val="30"/>
          <w:lang w:val="en-US" w:eastAsia="zh-CN"/>
        </w:rPr>
        <w:t>报送案件信息表</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8"/>
        <w:gridCol w:w="4155"/>
        <w:gridCol w:w="3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机构名称</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报送案件报告编号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河北彤和价格评估有限公司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THSF230827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秦皇岛衡泰价格评估事务所有限责任公司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天元保险公估有限公司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TY2023-JG0015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河北骏达评估有限公司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冀骏法评估【2023】第2号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河北华超价格评估有限公司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华超价评字 2023-1053102号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沧州鉴真价格事务所（特殊普通合伙）</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科鉴【2023】沧鉴真价鉴字第54号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河北诚鑫价格评估有限公司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冀鑫评字（2023）004号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张家口中泰资产价格评估有限公司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邯郸市皓旭价格评估有限公司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皓旭价评字第J2023073号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河北东鑫缘价格评估有限公司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东评鉴字2023第013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中度（河北）价格评估有限公司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中度法鉴字（2023）LN007号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河北驰正价格评估有限公司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831350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河北科信价格评估有限公司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科信价估鉴唐字【2023】第1209号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中汇咨询项目管理河北有限公司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中天价格鉴证评估（河北）有限公司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ZT2023-JG0026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唐山大坤价格评估有限公司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唐山大坤[2023]08-02号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唐山市正弘价格评估有限公司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河间市华腾价格评估有限公司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005号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衡水林岩价格评估有限公司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衡林案子〔2023〕1027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保定旭志芳价格评估有限公司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旭志芳价鉴字（2023）第14号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河北铭鉴价格评估有限公司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河北永顺隆价格评估有限公司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永顺隆价评字</w:t>
            </w:r>
            <w:r>
              <w:rPr>
                <w:rFonts w:hint="eastAsia" w:ascii="宋体" w:hAnsi="宋体" w:eastAsia="宋体" w:cs="宋体"/>
                <w:i w:val="0"/>
                <w:iCs w:val="0"/>
                <w:color w:val="000000"/>
                <w:sz w:val="20"/>
                <w:szCs w:val="20"/>
                <w:u w:val="none"/>
                <w:lang w:val="en-US" w:eastAsia="zh-CN"/>
              </w:rPr>
              <w:t>(2023)LZ020号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沧州市鉴正价格事务所（特殊普通合伙）</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沧鉴正价字2023-007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24</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河北朋聚价格评估有限公司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冀朋聚价鉴[2023]4482号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25</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秦皇岛市鹏远价格评估有限公司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秦鹏价字（2023）13号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邯郸市亿信价格评估有限公司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亿信鉴字〔2023〕A015号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承德佳迅项目管理有限公司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2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承德昊腾资产评估有限公司</w:t>
            </w:r>
          </w:p>
        </w:tc>
        <w:tc>
          <w:tcPr>
            <w:tcW w:w="20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无</w:t>
            </w:r>
          </w:p>
        </w:tc>
      </w:tr>
    </w:tbl>
    <w:p>
      <w:pPr>
        <w:rPr>
          <w:rFonts w:hint="eastAsia" w:ascii="仿宋" w:hAnsi="仿宋" w:eastAsia="仿宋" w:cs="仿宋"/>
          <w:b/>
          <w:bCs/>
          <w:color w:val="000000" w:themeColor="text1"/>
          <w:sz w:val="28"/>
          <w:szCs w:val="28"/>
          <w:lang w:val="en-US" w:eastAsia="zh-CN"/>
          <w14:textFill>
            <w14:solidFill>
              <w14:schemeClr w14:val="tx1"/>
            </w14:solidFill>
          </w14:textFill>
        </w:rPr>
      </w:pPr>
    </w:p>
    <w:p>
      <w:pPr>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p>
    <w:p>
      <w:pP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附件9</w:t>
      </w:r>
    </w:p>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b/>
          <w:bCs/>
          <w:sz w:val="30"/>
          <w:szCs w:val="30"/>
          <w:lang w:val="en-US" w:eastAsia="zh-CN"/>
        </w:rPr>
        <w:t>备案价格鉴证评估机构评审标准</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5"/>
        <w:gridCol w:w="725"/>
        <w:gridCol w:w="766"/>
        <w:gridCol w:w="1185"/>
        <w:gridCol w:w="3914"/>
        <w:gridCol w:w="709"/>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指标</w:t>
            </w: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评价项目</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评审标准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分值限额</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9" w:hRule="atLeast"/>
        </w:trPr>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机构与人员基本情况（满分20分）</w:t>
            </w: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价格鉴证评估机构负责人</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查验负责人执业资格、从业年限：1.负责人为价格鉴证师得2分；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2.负责人从业5年得1分；5年以下的0.5分。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9"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注册价格鉴证师数量</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1.注册价格鉴证师人数≥4人得2分，每减少1人减0.5分，每增加1人加0.5分；2.注册价格鉴证师人数少于2人（含），该项不得分。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6"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价格评估机构管理制度</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查验机构管理制度文件。有质量管理制度得1分；有档案管理制度得1分；有财务管理制度得1分；有廉洁、保密制度得1分。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资质等级</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查验资质等级：1.甲级3分，2.乙级2分</w:t>
            </w:r>
            <w:r>
              <w:rPr>
                <w:rStyle w:val="15"/>
                <w:lang w:val="en-US" w:eastAsia="zh-CN" w:bidi="ar"/>
              </w:rPr>
              <w:t>，3.丙级或初级1分（丙级或初级也可以去掉）</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会员级别</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查验会员级别：1.副会长3分，2.常务理事</w:t>
            </w:r>
            <w:r>
              <w:rPr>
                <w:rStyle w:val="16"/>
                <w:lang w:val="en-US" w:eastAsia="zh-CN" w:bidi="ar"/>
              </w:rPr>
              <w:t>2</w:t>
            </w:r>
            <w:r>
              <w:rPr>
                <w:rStyle w:val="17"/>
                <w:lang w:val="en-US" w:eastAsia="zh-CN" w:bidi="ar"/>
              </w:rPr>
              <w:t>分，3.理事单位</w:t>
            </w:r>
            <w:r>
              <w:rPr>
                <w:rStyle w:val="16"/>
                <w:lang w:val="en-US" w:eastAsia="zh-CN" w:bidi="ar"/>
              </w:rPr>
              <w:t>1</w:t>
            </w:r>
            <w:r>
              <w:rPr>
                <w:rStyle w:val="17"/>
                <w:lang w:val="en-US" w:eastAsia="zh-CN" w:bidi="ar"/>
              </w:rPr>
              <w:t>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7"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近三年获奖/表彰和近3年参与慈善公益活动情况</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在价格鉴证评估活动中获得市级及以上人民政府的表彰、表扬或奖励的；受到人民法院、仲裁机构表彰、表扬或奖励的；获得行业协会表彰、表扬或奖励的；近3年参与救灾、捐款、物资捐赠、助教、助残、扶贫等慈善公益活动的。以上，每次1分，满分3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6"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机构及人员不规范行为</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到人民法院、仲裁机构的批评或人民法院、仲裁机构反馈鉴定机构存在不规范行为的，经查实每项扣5分。价格鉴证人员无理由拒不出庭作证的扣5分。无正当理由拖延鉴定期限，事后改正扣5分；被委托人更换鉴定机构扣5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5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机构与人员基本情况得分小计</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指标</w:t>
            </w: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评价项目</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评审标准</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分值限额</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9" w:hRule="atLeast"/>
        </w:trPr>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机构业绩与报告质量情况（满分80分）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价格鉴证评估业绩</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法院/仲裁委托案件业绩</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查验近1年价格鉴证评估机构接受法院/仲裁委案件委托书或合同数量。每项业绩1分。</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价格评估报告/意见书质量</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要件是否齐全</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评估报告15项，意见书8项</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价格鉴定/评估依据</w:t>
            </w:r>
          </w:p>
        </w:tc>
        <w:tc>
          <w:tcPr>
            <w:tcW w:w="2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价格鉴定/评估依据齐全、适当</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报告内容描述</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报告内容描述简明、扼要、齐全完整</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签字</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签字人员签字，个人资质有效</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工作底稿</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工作底稿勘验笔录、照片、询价记录、测算过程等要件齐全</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测算过程</w:t>
            </w:r>
          </w:p>
        </w:tc>
        <w:tc>
          <w:tcPr>
            <w:tcW w:w="2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评估方法选用得当、测算过程正确</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415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机构业绩与报告质量情况得分小计</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415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机构评价得分合计</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bl>
    <w:p>
      <w:pPr>
        <w:rPr>
          <w:rFonts w:hint="default" w:ascii="仿宋" w:hAnsi="仿宋" w:eastAsia="仿宋" w:cs="仿宋"/>
          <w:b/>
          <w:bCs/>
          <w:color w:val="000000" w:themeColor="text1"/>
          <w:sz w:val="28"/>
          <w:szCs w:val="28"/>
          <w:lang w:val="en-US" w:eastAsia="zh-CN"/>
          <w14:textFill>
            <w14:solidFill>
              <w14:schemeClr w14:val="tx1"/>
            </w14:solidFill>
          </w14:textFill>
        </w:rPr>
      </w:pPr>
    </w:p>
    <w:p>
      <w:pPr>
        <w:rPr>
          <w:rFonts w:hint="eastAsia" w:ascii="仿宋" w:hAnsi="仿宋" w:eastAsia="仿宋" w:cs="仿宋"/>
          <w:b/>
          <w:bCs/>
          <w:color w:val="000000" w:themeColor="text1"/>
          <w:sz w:val="28"/>
          <w:szCs w:val="28"/>
          <w:lang w:val="en-US" w:eastAsia="zh-CN"/>
          <w14:textFill>
            <w14:solidFill>
              <w14:schemeClr w14:val="tx1"/>
            </w14:solidFill>
          </w14:textFill>
        </w:rPr>
      </w:pPr>
    </w:p>
    <w:p>
      <w:pPr>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2209" w:firstLineChars="500"/>
        <w:rPr>
          <w:rFonts w:hint="eastAsia" w:ascii="仿宋" w:hAnsi="仿宋" w:eastAsia="仿宋" w:cs="仿宋"/>
          <w:b/>
          <w:bCs/>
          <w:color w:val="000000" w:themeColor="text1"/>
          <w:sz w:val="44"/>
          <w:szCs w:val="44"/>
          <w:lang w:val="en-US" w:eastAsia="zh-CN"/>
          <w14:textFill>
            <w14:solidFill>
              <w14:schemeClr w14:val="tx1"/>
            </w14:solidFill>
          </w14:textFill>
        </w:rPr>
      </w:pPr>
    </w:p>
    <w:p>
      <w:pPr>
        <w:ind w:firstLine="2409" w:firstLineChars="500"/>
        <w:rPr>
          <w:rFonts w:hint="eastAsia" w:ascii="仿宋" w:hAnsi="仿宋" w:eastAsia="仿宋" w:cs="仿宋"/>
          <w:b/>
          <w:bCs/>
          <w:color w:val="000000" w:themeColor="text1"/>
          <w:sz w:val="48"/>
          <w:szCs w:val="48"/>
          <w:lang w:val="en-US" w:eastAsia="zh-CN"/>
          <w14:textFill>
            <w14:solidFill>
              <w14:schemeClr w14:val="tx1"/>
            </w14:solidFill>
          </w14:textFill>
        </w:rPr>
      </w:pPr>
    </w:p>
    <w:p>
      <w:pPr>
        <w:ind w:firstLine="2409" w:firstLineChars="500"/>
        <w:rPr>
          <w:rFonts w:hint="eastAsia" w:ascii="仿宋" w:hAnsi="仿宋" w:eastAsia="仿宋" w:cs="仿宋"/>
          <w:b/>
          <w:bCs/>
          <w:color w:val="000000" w:themeColor="text1"/>
          <w:sz w:val="48"/>
          <w:szCs w:val="48"/>
          <w:lang w:val="en-US" w:eastAsia="zh-CN"/>
          <w14:textFill>
            <w14:solidFill>
              <w14:schemeClr w14:val="tx1"/>
            </w14:solidFill>
          </w14:textFill>
        </w:rPr>
      </w:pPr>
    </w:p>
    <w:p>
      <w:pPr>
        <w:ind w:firstLine="2409" w:firstLineChars="500"/>
        <w:rPr>
          <w:rFonts w:hint="eastAsia" w:ascii="仿宋" w:hAnsi="仿宋" w:eastAsia="仿宋" w:cs="仿宋"/>
          <w:b/>
          <w:bCs/>
          <w:color w:val="000000" w:themeColor="text1"/>
          <w:sz w:val="48"/>
          <w:szCs w:val="48"/>
          <w:lang w:val="en-US" w:eastAsia="zh-CN"/>
          <w14:textFill>
            <w14:solidFill>
              <w14:schemeClr w14:val="tx1"/>
            </w14:solidFill>
          </w14:textFill>
        </w:rPr>
      </w:pPr>
    </w:p>
    <w:p>
      <w:pPr>
        <w:ind w:firstLine="2409" w:firstLineChars="500"/>
        <w:rPr>
          <w:rFonts w:hint="eastAsia" w:ascii="仿宋" w:hAnsi="仿宋" w:eastAsia="仿宋" w:cs="仿宋"/>
          <w:b/>
          <w:bCs/>
          <w:color w:val="000000" w:themeColor="text1"/>
          <w:sz w:val="48"/>
          <w:szCs w:val="48"/>
          <w:lang w:val="en-US" w:eastAsia="zh-CN"/>
          <w14:textFill>
            <w14:solidFill>
              <w14:schemeClr w14:val="tx1"/>
            </w14:solidFill>
          </w14:textFill>
        </w:rPr>
      </w:pPr>
    </w:p>
    <w:p>
      <w:pPr>
        <w:ind w:firstLine="2409" w:firstLineChars="500"/>
        <w:rPr>
          <w:rFonts w:hint="eastAsia" w:ascii="仿宋" w:hAnsi="仿宋" w:eastAsia="仿宋" w:cs="仿宋"/>
          <w:b/>
          <w:bCs/>
          <w:color w:val="000000" w:themeColor="text1"/>
          <w:sz w:val="48"/>
          <w:szCs w:val="48"/>
          <w:lang w:val="en-US" w:eastAsia="zh-CN"/>
          <w14:textFill>
            <w14:solidFill>
              <w14:schemeClr w14:val="tx1"/>
            </w14:solidFill>
          </w14:textFill>
        </w:rPr>
      </w:pPr>
      <w:r>
        <w:rPr>
          <w:rFonts w:hint="eastAsia" w:ascii="仿宋" w:hAnsi="仿宋" w:eastAsia="仿宋" w:cs="仿宋"/>
          <w:b/>
          <w:bCs/>
          <w:color w:val="000000" w:themeColor="text1"/>
          <w:sz w:val="48"/>
          <w:szCs w:val="48"/>
          <w:lang w:val="en-US" w:eastAsia="zh-CN"/>
          <w14:textFill>
            <w14:solidFill>
              <w14:schemeClr w14:val="tx1"/>
            </w14:solidFill>
          </w14:textFill>
        </w:rPr>
        <w:t>申报资料装订顺序</w:t>
      </w:r>
    </w:p>
    <w:p>
      <w:pPr>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 xml:space="preserve">                  （按以下顺序装订封成册）</w:t>
      </w:r>
    </w:p>
    <w:p>
      <w:pPr>
        <w:jc w:val="both"/>
        <w:rPr>
          <w:rFonts w:hint="default" w:ascii="仿宋" w:hAnsi="仿宋" w:eastAsia="仿宋" w:cs="仿宋"/>
          <w:b/>
          <w:bCs/>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1、封面</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2、目录</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3、价格评估机构入库申请表</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4、公司营业执照复印件</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5、价格评估机构执业登记证书复印件</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6、法定代表人身份证复印件</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7、价格鉴证评估机构价格评估人员登记表</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价格评估机构各项管理制度</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9、价格评估司法评估收费标准</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10、近3年价格评估业绩清单</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default"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11、签字价格鉴证评估师公示表</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12、申请加入《河北法院委托鉴定、评估机构备案名单》承诺书</w:t>
      </w:r>
    </w:p>
    <w:p>
      <w:pPr>
        <w:ind w:firstLine="2530" w:firstLineChars="900"/>
        <w:rPr>
          <w:rFonts w:hint="default" w:ascii="仿宋" w:hAnsi="仿宋" w:eastAsia="仿宋" w:cs="仿宋"/>
          <w:b/>
          <w:bCs/>
          <w:color w:val="000000" w:themeColor="text1"/>
          <w:sz w:val="28"/>
          <w:szCs w:val="28"/>
          <w:lang w:val="en-US" w:eastAsia="zh-CN"/>
          <w14:textFill>
            <w14:solidFill>
              <w14:schemeClr w14:val="tx1"/>
            </w14:solidFill>
          </w14:textFill>
        </w:rPr>
      </w:pPr>
    </w:p>
    <w:p>
      <w:pPr>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40" w:lineRule="atLeast"/>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ind w:firstLine="2530" w:firstLineChars="900"/>
        <w:rPr>
          <w:rFonts w:hint="default" w:ascii="仿宋" w:hAnsi="仿宋" w:eastAsia="仿宋" w:cs="仿宋"/>
          <w:b/>
          <w:bCs/>
          <w:color w:val="000000" w:themeColor="text1"/>
          <w:sz w:val="28"/>
          <w:szCs w:val="28"/>
          <w:lang w:val="en-US" w:eastAsia="zh-CN"/>
          <w14:textFill>
            <w14:solidFill>
              <w14:schemeClr w14:val="tx1"/>
            </w14:solidFill>
          </w14:textFill>
        </w:rPr>
      </w:pPr>
    </w:p>
    <w:p>
      <w:pPr>
        <w:ind w:firstLine="2530" w:firstLineChars="900"/>
        <w:rPr>
          <w:rFonts w:hint="default" w:ascii="仿宋" w:hAnsi="仿宋" w:eastAsia="仿宋" w:cs="仿宋"/>
          <w:b/>
          <w:bCs/>
          <w:color w:val="000000" w:themeColor="text1"/>
          <w:sz w:val="28"/>
          <w:szCs w:val="28"/>
          <w:lang w:val="en-US" w:eastAsia="zh-CN"/>
          <w14:textFill>
            <w14:solidFill>
              <w14:schemeClr w14:val="tx1"/>
            </w14:solidFill>
          </w14:textFill>
        </w:rPr>
      </w:pPr>
    </w:p>
    <w:p>
      <w:pPr>
        <w:ind w:firstLine="2530" w:firstLineChars="900"/>
        <w:rPr>
          <w:rFonts w:hint="default" w:ascii="仿宋" w:hAnsi="仿宋" w:eastAsia="仿宋" w:cs="仿宋"/>
          <w:b/>
          <w:bCs/>
          <w:color w:val="000000" w:themeColor="text1"/>
          <w:sz w:val="28"/>
          <w:szCs w:val="28"/>
          <w:lang w:val="en-US" w:eastAsia="zh-CN"/>
          <w14:textFill>
            <w14:solidFill>
              <w14:schemeClr w14:val="tx1"/>
            </w14:solidFill>
          </w14:textFill>
        </w:rPr>
      </w:pPr>
    </w:p>
    <w:p>
      <w:pPr>
        <w:ind w:firstLine="2530" w:firstLineChars="900"/>
        <w:rPr>
          <w:rFonts w:hint="default" w:ascii="仿宋" w:hAnsi="仿宋" w:eastAsia="仿宋" w:cs="仿宋"/>
          <w:b/>
          <w:bCs/>
          <w:color w:val="000000" w:themeColor="text1"/>
          <w:sz w:val="28"/>
          <w:szCs w:val="28"/>
          <w:lang w:val="en-US" w:eastAsia="zh-CN"/>
          <w14:textFill>
            <w14:solidFill>
              <w14:schemeClr w14:val="tx1"/>
            </w14:solidFill>
          </w14:textFill>
        </w:rPr>
      </w:pPr>
    </w:p>
    <w:p>
      <w:pP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i/>
          <w:iCs/>
          <w:color w:val="FF0000"/>
          <w:sz w:val="28"/>
          <w:szCs w:val="28"/>
          <w:lang w:val="en-US" w:eastAsia="zh-CN"/>
        </w:rPr>
        <w:t>封面式样</w:t>
      </w:r>
    </w:p>
    <w:p>
      <w:pPr>
        <w:ind w:firstLine="2530" w:firstLineChars="900"/>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2530" w:firstLineChars="900"/>
        <w:rPr>
          <w:rFonts w:hint="eastAsia" w:ascii="仿宋" w:hAnsi="仿宋" w:eastAsia="仿宋" w:cs="仿宋"/>
          <w:b/>
          <w:bCs/>
          <w:color w:val="000000" w:themeColor="text1"/>
          <w:sz w:val="28"/>
          <w:szCs w:val="28"/>
          <w:lang w:val="en-US" w:eastAsia="zh-CN"/>
          <w14:textFill>
            <w14:solidFill>
              <w14:schemeClr w14:val="tx1"/>
            </w14:solidFill>
          </w14:textFill>
        </w:rPr>
      </w:pPr>
    </w:p>
    <w:p>
      <w:pPr>
        <w:snapToGrid w:val="0"/>
        <w:spacing w:line="720" w:lineRule="exact"/>
        <w:jc w:val="center"/>
        <w:rPr>
          <w:rFonts w:hint="eastAsia" w:ascii="黑体" w:hAnsi="黑体" w:eastAsia="黑体" w:cs="黑体"/>
          <w:b/>
          <w:bCs/>
          <w:color w:val="000000" w:themeColor="text1"/>
          <w:sz w:val="48"/>
          <w:szCs w:val="48"/>
          <w:lang w:val="en-US" w:eastAsia="zh-CN"/>
          <w14:textFill>
            <w14:solidFill>
              <w14:schemeClr w14:val="tx1"/>
            </w14:solidFill>
          </w14:textFill>
        </w:rPr>
      </w:pPr>
      <w:r>
        <w:rPr>
          <w:rFonts w:hint="eastAsia" w:ascii="黑体" w:hAnsi="黑体" w:eastAsia="黑体" w:cs="黑体"/>
          <w:b/>
          <w:bCs/>
          <w:color w:val="000000" w:themeColor="text1"/>
          <w:sz w:val="48"/>
          <w:szCs w:val="48"/>
          <w:lang w:val="en-US" w:eastAsia="zh-CN"/>
          <w14:textFill>
            <w14:solidFill>
              <w14:schemeClr w14:val="tx1"/>
            </w14:solidFill>
          </w14:textFill>
        </w:rPr>
        <w:t>申请加入河北法院委托鉴定、评估机构备案名单材料</w:t>
      </w: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ind w:firstLine="843" w:firstLineChars="300"/>
        <w:jc w:val="both"/>
        <w:rPr>
          <w:rFonts w:hint="eastAsia" w:ascii="仿宋" w:hAnsi="仿宋" w:eastAsia="仿宋" w:cs="仿宋"/>
          <w:b/>
          <w:bCs/>
          <w:color w:val="000000" w:themeColor="text1"/>
          <w:sz w:val="28"/>
          <w:szCs w:val="28"/>
          <w:lang w:val="en-US" w:eastAsia="zh-CN"/>
          <w14:textFill>
            <w14:solidFill>
              <w14:schemeClr w14:val="tx1"/>
            </w14:solidFill>
          </w14:textFill>
        </w:rPr>
      </w:pPr>
    </w:p>
    <w:p>
      <w:pPr>
        <w:spacing w:before="312" w:beforeLines="100" w:line="520" w:lineRule="exact"/>
        <w:jc w:val="center"/>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30"/>
          <w:szCs w:val="30"/>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××××价格评估有限公司</w:t>
      </w:r>
    </w:p>
    <w:p>
      <w:pPr>
        <w:ind w:firstLine="964" w:firstLineChars="300"/>
        <w:jc w:val="both"/>
        <w:rPr>
          <w:rFonts w:hint="default"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YTllZDFhOGUxZTI0NDc2ZjJlYzhmYmZmZTM2ZmYifQ=="/>
  </w:docVars>
  <w:rsids>
    <w:rsidRoot w:val="19977930"/>
    <w:rsid w:val="01506888"/>
    <w:rsid w:val="03164801"/>
    <w:rsid w:val="04C42616"/>
    <w:rsid w:val="06E26047"/>
    <w:rsid w:val="06FD2B8B"/>
    <w:rsid w:val="09A432A2"/>
    <w:rsid w:val="0A2E7BE2"/>
    <w:rsid w:val="0DD45D8B"/>
    <w:rsid w:val="10867681"/>
    <w:rsid w:val="10EA3C90"/>
    <w:rsid w:val="12A92585"/>
    <w:rsid w:val="12D2478A"/>
    <w:rsid w:val="13620CC7"/>
    <w:rsid w:val="13A7230D"/>
    <w:rsid w:val="17A23D58"/>
    <w:rsid w:val="1836783B"/>
    <w:rsid w:val="19977930"/>
    <w:rsid w:val="19FD516E"/>
    <w:rsid w:val="1D1A4B22"/>
    <w:rsid w:val="1D5865E0"/>
    <w:rsid w:val="1FEE502C"/>
    <w:rsid w:val="201C2411"/>
    <w:rsid w:val="20F6042F"/>
    <w:rsid w:val="22895E48"/>
    <w:rsid w:val="22E20C6B"/>
    <w:rsid w:val="23502F34"/>
    <w:rsid w:val="241D232C"/>
    <w:rsid w:val="24B41C3D"/>
    <w:rsid w:val="295967EA"/>
    <w:rsid w:val="2EC43EFC"/>
    <w:rsid w:val="32B77910"/>
    <w:rsid w:val="33AD4080"/>
    <w:rsid w:val="35BD77BB"/>
    <w:rsid w:val="3D5F2EF6"/>
    <w:rsid w:val="3EF41F52"/>
    <w:rsid w:val="41CC766E"/>
    <w:rsid w:val="43254642"/>
    <w:rsid w:val="456C1C36"/>
    <w:rsid w:val="46CC1167"/>
    <w:rsid w:val="47CE44D4"/>
    <w:rsid w:val="481E0AAA"/>
    <w:rsid w:val="48677642"/>
    <w:rsid w:val="503E1FD2"/>
    <w:rsid w:val="50837971"/>
    <w:rsid w:val="51AD530A"/>
    <w:rsid w:val="52075B24"/>
    <w:rsid w:val="52D66EE1"/>
    <w:rsid w:val="53E909F4"/>
    <w:rsid w:val="56031E8E"/>
    <w:rsid w:val="566A066C"/>
    <w:rsid w:val="5A4A077C"/>
    <w:rsid w:val="601E016F"/>
    <w:rsid w:val="653D52B2"/>
    <w:rsid w:val="68C81F7B"/>
    <w:rsid w:val="69081C22"/>
    <w:rsid w:val="6D814535"/>
    <w:rsid w:val="6EE562FE"/>
    <w:rsid w:val="6FDA01DE"/>
    <w:rsid w:val="74EB3E3A"/>
    <w:rsid w:val="795E2CCB"/>
    <w:rsid w:val="79C6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index 8"/>
    <w:basedOn w:val="1"/>
    <w:next w:val="1"/>
    <w:autoRedefine/>
    <w:qFormat/>
    <w:uiPriority w:val="0"/>
    <w:pPr>
      <w:spacing w:line="276" w:lineRule="auto"/>
      <w:jc w:val="left"/>
    </w:pPr>
    <w:rPr>
      <w:rFonts w:ascii="宋体" w:hAnsi="宋体"/>
      <w:color w:val="FF0000"/>
      <w:szCs w:val="21"/>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paragraph" w:customStyle="1" w:styleId="12">
    <w:name w:val="t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
    <w:name w:val="Table Text"/>
    <w:basedOn w:val="1"/>
    <w:autoRedefine/>
    <w:semiHidden/>
    <w:qFormat/>
    <w:uiPriority w:val="0"/>
    <w:rPr>
      <w:rFonts w:ascii="宋体" w:hAnsi="宋体" w:eastAsia="宋体" w:cs="宋体"/>
      <w:sz w:val="20"/>
      <w:szCs w:val="20"/>
      <w:lang w:val="en-US" w:eastAsia="en-US" w:bidi="ar-SA"/>
    </w:rPr>
  </w:style>
  <w:style w:type="table" w:customStyle="1" w:styleId="14">
    <w:name w:val="Table Normal"/>
    <w:autoRedefine/>
    <w:semiHidden/>
    <w:unhideWhenUsed/>
    <w:qFormat/>
    <w:uiPriority w:val="0"/>
    <w:tblPr>
      <w:tblCellMar>
        <w:top w:w="0" w:type="dxa"/>
        <w:left w:w="0" w:type="dxa"/>
        <w:bottom w:w="0" w:type="dxa"/>
        <w:right w:w="0" w:type="dxa"/>
      </w:tblCellMar>
    </w:tblPr>
  </w:style>
  <w:style w:type="character" w:customStyle="1" w:styleId="15">
    <w:name w:val="font31"/>
    <w:basedOn w:val="9"/>
    <w:autoRedefine/>
    <w:qFormat/>
    <w:uiPriority w:val="0"/>
    <w:rPr>
      <w:rFonts w:hint="eastAsia" w:ascii="宋体" w:hAnsi="宋体" w:eastAsia="宋体" w:cs="宋体"/>
      <w:color w:val="000000"/>
      <w:sz w:val="22"/>
      <w:szCs w:val="22"/>
      <w:u w:val="none"/>
    </w:rPr>
  </w:style>
  <w:style w:type="character" w:customStyle="1" w:styleId="16">
    <w:name w:val="font41"/>
    <w:basedOn w:val="9"/>
    <w:autoRedefine/>
    <w:qFormat/>
    <w:uiPriority w:val="0"/>
    <w:rPr>
      <w:rFonts w:hint="eastAsia" w:ascii="宋体" w:hAnsi="宋体" w:eastAsia="宋体" w:cs="宋体"/>
      <w:color w:val="000000"/>
      <w:sz w:val="22"/>
      <w:szCs w:val="22"/>
      <w:u w:val="single"/>
    </w:rPr>
  </w:style>
  <w:style w:type="character" w:customStyle="1" w:styleId="17">
    <w:name w:val="font01"/>
    <w:basedOn w:val="9"/>
    <w:autoRedefine/>
    <w:qFormat/>
    <w:uiPriority w:val="0"/>
    <w:rPr>
      <w:rFonts w:hint="eastAsia" w:ascii="宋体" w:hAnsi="宋体" w:eastAsia="宋体" w:cs="宋体"/>
      <w:color w:val="000000"/>
      <w:sz w:val="22"/>
      <w:szCs w:val="22"/>
      <w:u w:val="none"/>
    </w:rPr>
  </w:style>
  <w:style w:type="character" w:customStyle="1" w:styleId="18">
    <w:name w:val="font11"/>
    <w:basedOn w:val="9"/>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2431</Words>
  <Characters>2551</Characters>
  <Lines>0</Lines>
  <Paragraphs>0</Paragraphs>
  <TotalTime>71</TotalTime>
  <ScaleCrop>false</ScaleCrop>
  <LinksUpToDate>false</LinksUpToDate>
  <CharactersWithSpaces>2722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2022-11-01T02:04:00Z</dcterms:created>
  <dc:creator>Administrator</dc:creator>
  <cp:lastModifiedBy>dell</cp:lastModifiedBy>
  <cp:lastPrinted>2024-01-18T03:01:00Z</cp:lastPrinted>
  <dcterms:modified xsi:type="dcterms:W3CDTF">2024-01-18T08:13:22Z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6EB9C2CC102F410887071C9558029183</vt:lpwstr>
  </property>
</Properties>
</file>